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附件2</w:t>
      </w:r>
    </w:p>
    <w:p>
      <w:pPr>
        <w:spacing w:line="320" w:lineRule="exact"/>
        <w:rPr>
          <w:rFonts w:ascii="仿宋_GB2312" w:hAnsi="仿宋_GB2312" w:eastAsia="仿宋_GB2312" w:cs="仿宋_GB2312"/>
          <w:sz w:val="28"/>
          <w:szCs w:val="28"/>
        </w:rPr>
      </w:pPr>
    </w:p>
    <w:p>
      <w:pPr>
        <w:spacing w:line="560" w:lineRule="exact"/>
        <w:jc w:val="center"/>
        <w:rPr>
          <w:rFonts w:ascii="Times New Roman" w:hAnsi="Times New Roman" w:eastAsia="宋体" w:cs="Times New Roman"/>
          <w:sz w:val="28"/>
          <w:szCs w:val="28"/>
        </w:rPr>
      </w:pPr>
      <w:r>
        <w:rPr>
          <w:rFonts w:hint="eastAsia" w:ascii="方正小标宋简体" w:hAnsi="黑体" w:eastAsia="方正小标宋简体" w:cs="Helvetica"/>
          <w:bCs/>
          <w:color w:val="000000"/>
          <w:kern w:val="0"/>
          <w:sz w:val="44"/>
          <w:szCs w:val="44"/>
        </w:rPr>
        <w:t>药品配送企业遴选评分表</w:t>
      </w:r>
    </w:p>
    <w:tbl>
      <w:tblPr>
        <w:tblStyle w:val="4"/>
        <w:tblW w:w="4998" w:type="pct"/>
        <w:jc w:val="center"/>
        <w:tblLayout w:type="autofit"/>
        <w:tblCellMar>
          <w:top w:w="0" w:type="dxa"/>
          <w:left w:w="108" w:type="dxa"/>
          <w:bottom w:w="0" w:type="dxa"/>
          <w:right w:w="108" w:type="dxa"/>
        </w:tblCellMar>
      </w:tblPr>
      <w:tblGrid>
        <w:gridCol w:w="698"/>
        <w:gridCol w:w="870"/>
        <w:gridCol w:w="2727"/>
        <w:gridCol w:w="540"/>
        <w:gridCol w:w="714"/>
        <w:gridCol w:w="779"/>
        <w:gridCol w:w="2191"/>
      </w:tblGrid>
      <w:tr>
        <w:tblPrEx>
          <w:tblCellMar>
            <w:top w:w="0" w:type="dxa"/>
            <w:left w:w="108" w:type="dxa"/>
            <w:bottom w:w="0" w:type="dxa"/>
            <w:right w:w="108" w:type="dxa"/>
          </w:tblCellMar>
        </w:tblPrEx>
        <w:trPr>
          <w:trHeight w:val="723"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imes New Roman" w:hAnsi="Times New Roman" w:eastAsia="宋体" w:cs="Times New Roman"/>
                <w:b/>
                <w:bCs/>
                <w:kern w:val="0"/>
                <w:sz w:val="24"/>
              </w:rPr>
            </w:pPr>
            <w:r>
              <w:rPr>
                <w:rFonts w:ascii="Times New Roman" w:hAnsi="Times New Roman" w:eastAsia="宋体" w:cs="Times New Roman"/>
                <w:b/>
                <w:bCs/>
                <w:kern w:val="0"/>
                <w:sz w:val="24"/>
              </w:rPr>
              <w:t>一级指标</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二级指标</w:t>
            </w:r>
          </w:p>
        </w:tc>
        <w:tc>
          <w:tcPr>
            <w:tcW w:w="160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评价细则</w:t>
            </w: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分值</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宋体" w:cs="Times New Roman"/>
                <w:b/>
                <w:bCs/>
                <w:kern w:val="0"/>
                <w:sz w:val="24"/>
                <w:lang w:eastAsia="zh-CN"/>
              </w:rPr>
            </w:pPr>
            <w:r>
              <w:rPr>
                <w:rFonts w:hint="eastAsia" w:ascii="Times New Roman" w:hAnsi="Times New Roman" w:eastAsia="宋体" w:cs="Times New Roman"/>
                <w:b/>
                <w:bCs/>
                <w:kern w:val="0"/>
                <w:sz w:val="24"/>
                <w:lang w:val="en-US" w:eastAsia="zh-CN"/>
              </w:rPr>
              <w:t>企业自评</w:t>
            </w:r>
          </w:p>
        </w:tc>
        <w:tc>
          <w:tcPr>
            <w:tcW w:w="45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b/>
                <w:bCs/>
                <w:kern w:val="0"/>
                <w:sz w:val="24"/>
                <w:lang w:val="en-US" w:eastAsia="zh-CN"/>
              </w:rPr>
              <w:t>医院评分</w:t>
            </w:r>
          </w:p>
        </w:tc>
        <w:tc>
          <w:tcPr>
            <w:tcW w:w="12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备注</w:t>
            </w:r>
          </w:p>
        </w:tc>
      </w:tr>
      <w:tr>
        <w:tblPrEx>
          <w:tblCellMar>
            <w:top w:w="0" w:type="dxa"/>
            <w:left w:w="108" w:type="dxa"/>
            <w:bottom w:w="0" w:type="dxa"/>
            <w:right w:w="108" w:type="dxa"/>
          </w:tblCellMar>
        </w:tblPrEx>
        <w:trPr>
          <w:trHeight w:val="450" w:hRule="atLeast"/>
          <w:jc w:val="center"/>
        </w:trPr>
        <w:tc>
          <w:tcPr>
            <w:tcW w:w="4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1.</w:t>
            </w:r>
            <w:r>
              <w:rPr>
                <w:rFonts w:ascii="Times New Roman" w:hAnsi="Times New Roman" w:eastAsia="宋体" w:cs="Times New Roman"/>
                <w:b/>
                <w:bCs/>
                <w:kern w:val="0"/>
                <w:sz w:val="24"/>
              </w:rPr>
              <w:t>供货能力（25分）</w:t>
            </w:r>
          </w:p>
        </w:tc>
        <w:tc>
          <w:tcPr>
            <w:tcW w:w="511" w:type="pct"/>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w:t>
            </w:r>
            <w:r>
              <w:rPr>
                <w:rFonts w:ascii="Times New Roman" w:hAnsi="Times New Roman" w:eastAsia="宋体" w:cs="Times New Roman"/>
                <w:kern w:val="0"/>
                <w:sz w:val="22"/>
                <w:szCs w:val="22"/>
              </w:rPr>
              <w:t>品种数量（</w:t>
            </w:r>
            <w:r>
              <w:rPr>
                <w:rFonts w:hint="eastAsia" w:ascii="Times New Roman" w:hAnsi="Times New Roman" w:eastAsia="宋体" w:cs="Times New Roman"/>
                <w:kern w:val="0"/>
                <w:sz w:val="22"/>
                <w:szCs w:val="22"/>
                <w:lang w:val="en-US" w:eastAsia="zh-CN"/>
              </w:rPr>
              <w:t>1</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400种</w:t>
            </w:r>
            <w:r>
              <w:rPr>
                <w:rFonts w:hint="eastAsia" w:ascii="Times New Roman" w:hAnsi="Times New Roman" w:eastAsia="宋体" w:cs="Times New Roman"/>
                <w:kern w:val="0"/>
                <w:sz w:val="22"/>
                <w:szCs w:val="22"/>
              </w:rPr>
              <w:t>以下</w:t>
            </w:r>
            <w:r>
              <w:rPr>
                <w:rFonts w:ascii="Times New Roman" w:hAnsi="Times New Roman" w:eastAsia="宋体" w:cs="Times New Roman"/>
                <w:kern w:val="0"/>
                <w:sz w:val="22"/>
                <w:szCs w:val="22"/>
              </w:rPr>
              <w:t>（含）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3</w:t>
            </w:r>
          </w:p>
        </w:tc>
        <w:tc>
          <w:tcPr>
            <w:tcW w:w="419" w:type="pct"/>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vMerge w:val="restart"/>
            <w:tcBorders>
              <w:top w:val="nil"/>
              <w:left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以企业在广西药品和医用耗材招采管理系统</w:t>
            </w:r>
            <w:r>
              <w:rPr>
                <w:rFonts w:hint="eastAsia" w:ascii="Times New Roman" w:hAnsi="Times New Roman" w:eastAsia="宋体" w:cs="Times New Roman"/>
                <w:kern w:val="0"/>
                <w:sz w:val="22"/>
                <w:szCs w:val="22"/>
                <w:lang w:eastAsia="zh-CN"/>
              </w:rPr>
              <w:t>“</w:t>
            </w:r>
            <w:r>
              <w:rPr>
                <w:rFonts w:ascii="Times New Roman" w:hAnsi="Times New Roman" w:eastAsia="宋体" w:cs="Times New Roman"/>
                <w:kern w:val="0"/>
                <w:sz w:val="22"/>
                <w:szCs w:val="22"/>
              </w:rPr>
              <w:t>药品交易</w:t>
            </w:r>
            <w:r>
              <w:rPr>
                <w:rFonts w:hint="eastAsia" w:ascii="Times New Roman" w:hAnsi="Times New Roman" w:eastAsia="宋体" w:cs="Times New Roman"/>
                <w:kern w:val="0"/>
                <w:sz w:val="22"/>
                <w:szCs w:val="22"/>
                <w:lang w:eastAsia="zh-CN"/>
              </w:rPr>
              <w:t>结算”</w:t>
            </w:r>
            <w:r>
              <w:rPr>
                <w:rFonts w:ascii="Times New Roman" w:hAnsi="Times New Roman" w:eastAsia="宋体" w:cs="Times New Roman"/>
                <w:kern w:val="0"/>
                <w:sz w:val="22"/>
                <w:szCs w:val="22"/>
              </w:rPr>
              <w:t>模块可配送药品品种、规格的数量为依据。</w:t>
            </w:r>
          </w:p>
        </w:tc>
      </w:tr>
      <w:tr>
        <w:tblPrEx>
          <w:tblCellMar>
            <w:top w:w="0" w:type="dxa"/>
            <w:left w:w="108" w:type="dxa"/>
            <w:bottom w:w="0" w:type="dxa"/>
            <w:right w:w="108" w:type="dxa"/>
          </w:tblCellMar>
        </w:tblPrEx>
        <w:trPr>
          <w:trHeight w:val="45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400种-600种（含）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6</w:t>
            </w:r>
          </w:p>
        </w:tc>
        <w:tc>
          <w:tcPr>
            <w:tcW w:w="419"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600种-800种（含）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9</w:t>
            </w:r>
          </w:p>
        </w:tc>
        <w:tc>
          <w:tcPr>
            <w:tcW w:w="419"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800种-1000种（含）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12</w:t>
            </w:r>
          </w:p>
        </w:tc>
        <w:tc>
          <w:tcPr>
            <w:tcW w:w="419"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5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1000种以上</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val="en-US" w:eastAsia="zh-CN"/>
              </w:rPr>
              <w:t>1</w:t>
            </w:r>
            <w:r>
              <w:rPr>
                <w:rFonts w:hint="eastAsia" w:ascii="Times New Roman" w:hAnsi="Times New Roman" w:eastAsia="宋体" w:cs="Times New Roman"/>
                <w:kern w:val="0"/>
                <w:sz w:val="22"/>
                <w:szCs w:val="22"/>
              </w:rPr>
              <w:t>5</w:t>
            </w:r>
          </w:p>
        </w:tc>
        <w:tc>
          <w:tcPr>
            <w:tcW w:w="419"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112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1.2</w:t>
            </w:r>
            <w:r>
              <w:rPr>
                <w:rFonts w:ascii="Times New Roman" w:hAnsi="Times New Roman" w:eastAsia="宋体" w:cs="Times New Roman"/>
                <w:kern w:val="0"/>
                <w:sz w:val="22"/>
                <w:szCs w:val="22"/>
              </w:rPr>
              <w:t>经营范围（</w:t>
            </w:r>
            <w:r>
              <w:rPr>
                <w:rFonts w:hint="eastAsia" w:ascii="Times New Roman" w:hAnsi="Times New Roman" w:eastAsia="宋体" w:cs="Times New Roman"/>
                <w:kern w:val="0"/>
                <w:sz w:val="22"/>
                <w:szCs w:val="22"/>
              </w:rPr>
              <w:t>10</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经营范围包括中成药、化学原料药、化学药制剂、抗生素原料药、抗生素制剂、生物制品、生化药品的得5分</w:t>
            </w: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企业除上述经营范围之外，同时还经营疫苗、一类、二类精神药品、麻醉药品、医疗用毒性药品等特殊药品可得5分。每少一项</w:t>
            </w:r>
            <w:r>
              <w:rPr>
                <w:rFonts w:hint="eastAsia"/>
              </w:rPr>
              <w:t>经营范围</w:t>
            </w:r>
            <w:r>
              <w:rPr>
                <w:rFonts w:hint="eastAsia" w:ascii="Times New Roman" w:hAnsi="Times New Roman" w:eastAsia="宋体" w:cs="Times New Roman"/>
                <w:kern w:val="0"/>
                <w:sz w:val="22"/>
                <w:szCs w:val="22"/>
              </w:rPr>
              <w:t>扣1分。</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10</w:t>
            </w:r>
          </w:p>
        </w:tc>
        <w:tc>
          <w:tcPr>
            <w:tcW w:w="41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查看《药品经营许可证》的经营范围</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465" w:hRule="atLeast"/>
          <w:jc w:val="center"/>
        </w:trPr>
        <w:tc>
          <w:tcPr>
            <w:tcW w:w="4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2.</w:t>
            </w:r>
            <w:r>
              <w:rPr>
                <w:rFonts w:ascii="Times New Roman" w:hAnsi="Times New Roman" w:eastAsia="宋体" w:cs="Times New Roman"/>
                <w:b/>
                <w:bCs/>
                <w:kern w:val="0"/>
                <w:sz w:val="24"/>
              </w:rPr>
              <w:t>配送服务能力（3</w:t>
            </w:r>
            <w:r>
              <w:rPr>
                <w:rFonts w:hint="eastAsia" w:ascii="Times New Roman" w:hAnsi="Times New Roman" w:eastAsia="宋体" w:cs="Times New Roman"/>
                <w:b/>
                <w:bCs/>
                <w:kern w:val="0"/>
                <w:sz w:val="24"/>
                <w:lang w:val="en-US" w:eastAsia="zh-CN"/>
              </w:rPr>
              <w:t>5</w:t>
            </w:r>
            <w:r>
              <w:rPr>
                <w:rFonts w:ascii="Times New Roman" w:hAnsi="Times New Roman" w:eastAsia="宋体" w:cs="Times New Roman"/>
                <w:b/>
                <w:bCs/>
                <w:kern w:val="0"/>
                <w:sz w:val="24"/>
              </w:rPr>
              <w:t>分）</w:t>
            </w:r>
          </w:p>
        </w:tc>
        <w:tc>
          <w:tcPr>
            <w:tcW w:w="5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2.1</w:t>
            </w:r>
            <w:r>
              <w:rPr>
                <w:rFonts w:ascii="Times New Roman" w:hAnsi="Times New Roman" w:eastAsia="宋体" w:cs="Times New Roman"/>
                <w:kern w:val="0"/>
                <w:sz w:val="22"/>
                <w:szCs w:val="22"/>
              </w:rPr>
              <w:t>仓储面积（5分）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仓库面积1500㎡-3000㎡（含）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vMerge w:val="restart"/>
            <w:tcBorders>
              <w:top w:val="nil"/>
              <w:left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restart"/>
            <w:tcBorders>
              <w:top w:val="nil"/>
              <w:left w:val="single" w:color="auto" w:sz="4" w:space="0"/>
              <w:right w:val="single" w:color="auto" w:sz="4" w:space="0"/>
            </w:tcBorders>
            <w:shd w:val="clear" w:color="auto" w:fill="auto"/>
            <w:vAlign w:val="center"/>
          </w:tcPr>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1.证明材料包括但不限于市场监督部门公布的相关数据或产权证或有测绘资质的第三方机构出具的证明材料；</w:t>
            </w:r>
          </w:p>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ascii="Times New Roman" w:hAnsi="Times New Roman" w:eastAsia="宋体" w:cs="Times New Roman"/>
                <w:spacing w:val="-4"/>
                <w:kern w:val="0"/>
                <w:sz w:val="22"/>
                <w:szCs w:val="22"/>
              </w:rPr>
              <w:t>药品冷藏库不可另行租赁。</w:t>
            </w:r>
          </w:p>
        </w:tc>
      </w:tr>
      <w:tr>
        <w:tblPrEx>
          <w:tblCellMar>
            <w:top w:w="0" w:type="dxa"/>
            <w:left w:w="108" w:type="dxa"/>
            <w:bottom w:w="0" w:type="dxa"/>
            <w:right w:w="108" w:type="dxa"/>
          </w:tblCellMar>
        </w:tblPrEx>
        <w:trPr>
          <w:trHeight w:val="46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仓库面积3000㎡-6000㎡（含）</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41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9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仓库面积6000㎡以上</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41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restart"/>
            <w:tcBorders>
              <w:top w:val="nil"/>
              <w:left w:val="nil"/>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2.2</w:t>
            </w:r>
            <w:r>
              <w:rPr>
                <w:rFonts w:ascii="Times New Roman" w:hAnsi="Times New Roman" w:eastAsia="宋体" w:cs="Times New Roman"/>
                <w:kern w:val="0"/>
                <w:sz w:val="22"/>
                <w:szCs w:val="22"/>
              </w:rPr>
              <w:t>仓储地点（5分）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广西区外</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w:t>
            </w:r>
          </w:p>
        </w:tc>
        <w:tc>
          <w:tcPr>
            <w:tcW w:w="419" w:type="pct"/>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457" w:type="pct"/>
            <w:vMerge w:val="restart"/>
            <w:tcBorders>
              <w:top w:val="nil"/>
              <w:left w:val="nil"/>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广西区内</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3</w:t>
            </w:r>
          </w:p>
        </w:tc>
        <w:tc>
          <w:tcPr>
            <w:tcW w:w="419" w:type="pct"/>
            <w:vMerge w:val="continue"/>
            <w:tcBorders>
              <w:left w:val="nil"/>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457" w:type="pct"/>
            <w:vMerge w:val="continue"/>
            <w:tcBorders>
              <w:left w:val="nil"/>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北海</w:t>
            </w:r>
            <w:r>
              <w:rPr>
                <w:rFonts w:ascii="Times New Roman" w:hAnsi="Times New Roman" w:eastAsia="宋体" w:cs="Times New Roman"/>
                <w:kern w:val="0"/>
                <w:sz w:val="22"/>
                <w:szCs w:val="22"/>
              </w:rPr>
              <w:t>市范围内</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419"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p>
        </w:tc>
        <w:tc>
          <w:tcPr>
            <w:tcW w:w="457" w:type="pct"/>
            <w:vMerge w:val="continue"/>
            <w:tcBorders>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6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3</w:t>
            </w:r>
            <w:r>
              <w:rPr>
                <w:rFonts w:ascii="Times New Roman" w:hAnsi="Times New Roman" w:eastAsia="宋体" w:cs="Times New Roman"/>
                <w:kern w:val="0"/>
                <w:sz w:val="22"/>
                <w:szCs w:val="22"/>
              </w:rPr>
              <w:t>仓储现代化水平（</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具备自动运送系统；具备电子标签自动分拣系统</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5</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查看企业所在地药监局现场检查确认证明</w:t>
            </w:r>
          </w:p>
        </w:tc>
      </w:tr>
      <w:tr>
        <w:tblPrEx>
          <w:tblCellMar>
            <w:top w:w="0" w:type="dxa"/>
            <w:left w:w="108" w:type="dxa"/>
            <w:bottom w:w="0" w:type="dxa"/>
            <w:right w:w="108" w:type="dxa"/>
          </w:tblCellMar>
        </w:tblPrEx>
        <w:trPr>
          <w:trHeight w:val="73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4</w:t>
            </w:r>
            <w:r>
              <w:rPr>
                <w:rFonts w:ascii="Times New Roman" w:hAnsi="Times New Roman" w:eastAsia="宋体" w:cs="Times New Roman"/>
                <w:kern w:val="0"/>
                <w:sz w:val="22"/>
                <w:szCs w:val="22"/>
              </w:rPr>
              <w:t>配送车辆（8分）</w:t>
            </w:r>
          </w:p>
        </w:tc>
        <w:tc>
          <w:tcPr>
            <w:tcW w:w="1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普通运输车辆（1辆运输车算2分，每增加1辆加1分，最多不超过5分）</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1.需自有车辆并提供行驶证、车辆登记证；</w:t>
            </w:r>
          </w:p>
          <w:p>
            <w:pPr>
              <w:widowControl/>
              <w:ind w:left="220" w:hanging="220" w:hangingChars="10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2.冷藏车提供符合国家相关法律法规的验证报告</w:t>
            </w:r>
            <w:r>
              <w:rPr>
                <w:rFonts w:hint="eastAsia" w:ascii="Times New Roman" w:hAnsi="Times New Roman" w:eastAsia="宋体" w:cs="Times New Roman"/>
                <w:kern w:val="0"/>
                <w:sz w:val="22"/>
                <w:szCs w:val="22"/>
                <w:lang w:eastAsia="zh-CN"/>
              </w:rPr>
              <w:t>（</w:t>
            </w:r>
            <w:r>
              <w:rPr>
                <w:rFonts w:ascii="Times New Roman" w:hAnsi="Times New Roman" w:eastAsia="宋体" w:cs="Times New Roman"/>
                <w:kern w:val="0"/>
                <w:sz w:val="22"/>
                <w:szCs w:val="22"/>
              </w:rPr>
              <w:t>提交验证综述即可</w:t>
            </w:r>
            <w:r>
              <w:rPr>
                <w:rFonts w:hint="eastAsia" w:ascii="Times New Roman" w:hAnsi="Times New Roman" w:eastAsia="宋体" w:cs="Times New Roman"/>
                <w:kern w:val="0"/>
                <w:sz w:val="22"/>
                <w:szCs w:val="22"/>
                <w:lang w:eastAsia="zh-CN"/>
              </w:rPr>
              <w:t>）</w:t>
            </w:r>
            <w:r>
              <w:rPr>
                <w:rFonts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855"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冷链运输车辆（1辆冷链运输车1分，运输每增加1辆加1分，最多不超过3分）</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660" w:hRule="atLeast"/>
          <w:jc w:val="center"/>
        </w:trPr>
        <w:tc>
          <w:tcPr>
            <w:tcW w:w="4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药品管理信息化（7分）</w:t>
            </w:r>
          </w:p>
        </w:tc>
        <w:tc>
          <w:tcPr>
            <w:tcW w:w="160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实现药品购进、储存、销售、配送等全过程质量监控的信息管理系统。</w:t>
            </w: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相关</w:t>
            </w:r>
            <w:r>
              <w:rPr>
                <w:rFonts w:hint="eastAsia" w:ascii="Times New Roman" w:hAnsi="Times New Roman" w:eastAsia="宋体" w:cs="Times New Roman"/>
                <w:kern w:val="0"/>
                <w:sz w:val="22"/>
                <w:szCs w:val="22"/>
              </w:rPr>
              <w:t>佐证</w:t>
            </w:r>
            <w:r>
              <w:rPr>
                <w:rFonts w:ascii="Times New Roman" w:hAnsi="Times New Roman" w:eastAsia="宋体" w:cs="Times New Roman"/>
                <w:kern w:val="0"/>
                <w:sz w:val="22"/>
                <w:szCs w:val="22"/>
              </w:rPr>
              <w:t>材料</w:t>
            </w:r>
            <w:r>
              <w:rPr>
                <w:rFonts w:hint="eastAsia" w:ascii="Times New Roman" w:hAnsi="Times New Roman" w:eastAsia="宋体" w:cs="Times New Roman"/>
                <w:kern w:val="0"/>
                <w:sz w:val="22"/>
                <w:szCs w:val="22"/>
              </w:rPr>
              <w:t>（包括但不限于提供各信息系统板块界面截图）。</w:t>
            </w:r>
          </w:p>
        </w:tc>
      </w:tr>
      <w:tr>
        <w:tblPrEx>
          <w:tblCellMar>
            <w:top w:w="0" w:type="dxa"/>
            <w:left w:w="108" w:type="dxa"/>
            <w:bottom w:w="0" w:type="dxa"/>
            <w:right w:w="108" w:type="dxa"/>
          </w:tblCellMar>
        </w:tblPrEx>
        <w:trPr>
          <w:trHeight w:val="389"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实现发票电子化</w:t>
            </w: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80" w:hRule="atLeast"/>
          <w:jc w:val="center"/>
        </w:trPr>
        <w:tc>
          <w:tcPr>
            <w:tcW w:w="4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2.</w:t>
            </w:r>
            <w:r>
              <w:rPr>
                <w:rFonts w:hint="eastAsia" w:ascii="Times New Roman" w:hAnsi="Times New Roman" w:eastAsia="宋体" w:cs="Times New Roman"/>
                <w:kern w:val="0"/>
                <w:sz w:val="22"/>
                <w:szCs w:val="22"/>
                <w:lang w:val="en-US" w:eastAsia="zh-CN"/>
              </w:rPr>
              <w:t>6</w:t>
            </w:r>
            <w:r>
              <w:rPr>
                <w:rFonts w:ascii="Times New Roman" w:hAnsi="Times New Roman" w:eastAsia="宋体" w:cs="Times New Roman"/>
                <w:kern w:val="0"/>
                <w:sz w:val="22"/>
                <w:szCs w:val="22"/>
              </w:rPr>
              <w:t>配送范围（广西区内</w:t>
            </w:r>
            <w:r>
              <w:rPr>
                <w:rFonts w:hint="eastAsia" w:ascii="Times New Roman" w:hAnsi="Times New Roman" w:eastAsia="宋体" w:cs="Times New Roman"/>
                <w:kern w:val="0"/>
                <w:sz w:val="22"/>
                <w:szCs w:val="22"/>
                <w:lang w:val="en-US" w:eastAsia="zh-CN"/>
              </w:rPr>
              <w:t>三级</w:t>
            </w:r>
            <w:r>
              <w:rPr>
                <w:rFonts w:ascii="Times New Roman" w:hAnsi="Times New Roman" w:eastAsia="宋体" w:cs="Times New Roman"/>
                <w:kern w:val="0"/>
                <w:sz w:val="22"/>
                <w:szCs w:val="22"/>
              </w:rPr>
              <w:t>医院数量）（</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1家-5家（含）</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提供购销合同</w:t>
            </w:r>
            <w:r>
              <w:rPr>
                <w:rFonts w:hint="eastAsia" w:ascii="Times New Roman" w:hAnsi="Times New Roman" w:eastAsia="宋体" w:cs="Times New Roman"/>
                <w:kern w:val="0"/>
                <w:sz w:val="22"/>
                <w:szCs w:val="22"/>
              </w:rPr>
              <w:t>盖章页</w:t>
            </w:r>
            <w:r>
              <w:rPr>
                <w:rFonts w:ascii="Times New Roman" w:hAnsi="Times New Roman" w:eastAsia="宋体" w:cs="Times New Roman"/>
                <w:kern w:val="0"/>
                <w:sz w:val="22"/>
                <w:szCs w:val="22"/>
              </w:rPr>
              <w:t>复印件</w:t>
            </w:r>
            <w:r>
              <w:rPr>
                <w:rFonts w:hint="eastAsia" w:ascii="Times New Roman" w:hAnsi="Times New Roman" w:eastAsia="宋体" w:cs="Times New Roman"/>
                <w:kern w:val="0"/>
                <w:sz w:val="22"/>
                <w:szCs w:val="22"/>
                <w:lang w:val="en-US" w:eastAsia="zh-CN"/>
              </w:rPr>
              <w:t>及电子清单</w:t>
            </w:r>
            <w:r>
              <w:rPr>
                <w:rFonts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480" w:hRule="atLeast"/>
          <w:jc w:val="center"/>
        </w:trPr>
        <w:tc>
          <w:tcPr>
            <w:tcW w:w="4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6家-10家（含）</w:t>
            </w: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3</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48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10家以上</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5</w:t>
            </w:r>
          </w:p>
        </w:tc>
        <w:tc>
          <w:tcPr>
            <w:tcW w:w="41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r>
      <w:tr>
        <w:tblPrEx>
          <w:tblCellMar>
            <w:top w:w="0" w:type="dxa"/>
            <w:left w:w="108" w:type="dxa"/>
            <w:bottom w:w="0" w:type="dxa"/>
            <w:right w:w="108" w:type="dxa"/>
          </w:tblCellMar>
        </w:tblPrEx>
        <w:trPr>
          <w:trHeight w:val="960" w:hRule="atLeast"/>
          <w:jc w:val="center"/>
        </w:trPr>
        <w:tc>
          <w:tcPr>
            <w:tcW w:w="409" w:type="pct"/>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3.</w:t>
            </w:r>
            <w:r>
              <w:rPr>
                <w:rFonts w:ascii="Times New Roman" w:hAnsi="Times New Roman" w:eastAsia="宋体" w:cs="Times New Roman"/>
                <w:b/>
                <w:bCs/>
                <w:kern w:val="0"/>
                <w:sz w:val="24"/>
              </w:rPr>
              <w:t>药品质量与企业管理规范（</w:t>
            </w:r>
            <w:r>
              <w:rPr>
                <w:rFonts w:hint="eastAsia" w:ascii="Times New Roman" w:hAnsi="Times New Roman" w:eastAsia="宋体" w:cs="Times New Roman"/>
                <w:b/>
                <w:bCs/>
                <w:kern w:val="0"/>
                <w:sz w:val="24"/>
              </w:rPr>
              <w:t>35</w:t>
            </w:r>
            <w:r>
              <w:rPr>
                <w:rFonts w:ascii="Times New Roman" w:hAnsi="Times New Roman" w:eastAsia="宋体" w:cs="Times New Roman"/>
                <w:b/>
                <w:bCs/>
                <w:kern w:val="0"/>
                <w:sz w:val="24"/>
              </w:rPr>
              <w:t>分）</w:t>
            </w: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1</w:t>
            </w:r>
            <w:r>
              <w:rPr>
                <w:rFonts w:ascii="Times New Roman" w:hAnsi="Times New Roman" w:eastAsia="宋体" w:cs="Times New Roman"/>
                <w:kern w:val="0"/>
                <w:sz w:val="22"/>
                <w:szCs w:val="22"/>
              </w:rPr>
              <w:t>管理制度（</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管理制度完备详细，全面覆盖药品采购、收货、验收、储存、养护、销售、出库、运输等所有环节，以及GSP对于质量管理制度的相关规定。</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10</w:t>
            </w:r>
          </w:p>
        </w:tc>
        <w:tc>
          <w:tcPr>
            <w:tcW w:w="41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提供所有环节相关管理制度，</w:t>
            </w:r>
            <w:r>
              <w:rPr>
                <w:rFonts w:hint="eastAsia" w:ascii="Times New Roman" w:hAnsi="Times New Roman" w:eastAsia="宋体" w:cs="Times New Roman"/>
                <w:kern w:val="0"/>
                <w:sz w:val="22"/>
                <w:szCs w:val="22"/>
                <w:lang w:val="en-US" w:eastAsia="zh-CN"/>
              </w:rPr>
              <w:t>缺少一项</w:t>
            </w:r>
            <w:r>
              <w:rPr>
                <w:rFonts w:ascii="Times New Roman" w:hAnsi="Times New Roman" w:eastAsia="宋体" w:cs="Times New Roman"/>
                <w:kern w:val="0"/>
                <w:sz w:val="22"/>
                <w:szCs w:val="22"/>
              </w:rPr>
              <w:t>扣</w:t>
            </w:r>
            <w:r>
              <w:rPr>
                <w:rFonts w:hint="eastAsia" w:ascii="Times New Roman" w:hAnsi="Times New Roman" w:eastAsia="宋体" w:cs="Times New Roman"/>
                <w:kern w:val="0"/>
                <w:sz w:val="22"/>
                <w:szCs w:val="22"/>
                <w:lang w:val="en-US" w:eastAsia="zh-CN"/>
              </w:rPr>
              <w:t>1分</w:t>
            </w:r>
            <w:r>
              <w:rPr>
                <w:rFonts w:ascii="Times New Roman" w:hAnsi="Times New Roman" w:eastAsia="宋体" w:cs="Times New Roman"/>
                <w:kern w:val="0"/>
                <w:sz w:val="22"/>
                <w:szCs w:val="22"/>
              </w:rPr>
              <w:t>，没有的或不提供证明材料的不得分。（可提供制度目录，盖章证明）</w:t>
            </w:r>
          </w:p>
        </w:tc>
      </w:tr>
      <w:tr>
        <w:tblPrEx>
          <w:tblCellMar>
            <w:top w:w="0" w:type="dxa"/>
            <w:left w:w="108" w:type="dxa"/>
            <w:bottom w:w="0" w:type="dxa"/>
            <w:right w:w="108" w:type="dxa"/>
          </w:tblCellMar>
        </w:tblPrEx>
        <w:trPr>
          <w:trHeight w:val="96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2</w:t>
            </w:r>
            <w:r>
              <w:rPr>
                <w:rFonts w:ascii="Times New Roman" w:hAnsi="Times New Roman" w:eastAsia="宋体" w:cs="Times New Roman"/>
                <w:kern w:val="0"/>
                <w:sz w:val="22"/>
                <w:szCs w:val="22"/>
              </w:rPr>
              <w:t>药学技术人员配备</w:t>
            </w:r>
          </w:p>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具有2名执业药师，每增加1人加1分，最多不超过</w:t>
            </w:r>
            <w:r>
              <w:rPr>
                <w:rFonts w:hint="eastAsia" w:ascii="Times New Roman" w:hAnsi="Times New Roman" w:eastAsia="宋体" w:cs="Times New Roman"/>
                <w:kern w:val="0"/>
                <w:sz w:val="22"/>
                <w:szCs w:val="22"/>
                <w:lang w:val="en-US" w:eastAsia="zh-CN"/>
              </w:rPr>
              <w:t>10</w:t>
            </w:r>
            <w:r>
              <w:rPr>
                <w:rFonts w:ascii="Times New Roman" w:hAnsi="Times New Roman" w:eastAsia="宋体" w:cs="Times New Roman"/>
                <w:kern w:val="0"/>
                <w:sz w:val="22"/>
                <w:szCs w:val="22"/>
              </w:rPr>
              <w:t>分。</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10</w:t>
            </w:r>
          </w:p>
        </w:tc>
        <w:tc>
          <w:tcPr>
            <w:tcW w:w="41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以药监局颁发的在有效期内的执业药师注册证、参保证明作为依据。</w:t>
            </w:r>
          </w:p>
        </w:tc>
      </w:tr>
      <w:tr>
        <w:tblPrEx>
          <w:tblCellMar>
            <w:top w:w="0" w:type="dxa"/>
            <w:left w:w="108" w:type="dxa"/>
            <w:bottom w:w="0" w:type="dxa"/>
            <w:right w:w="108" w:type="dxa"/>
          </w:tblCellMar>
        </w:tblPrEx>
        <w:trPr>
          <w:trHeight w:val="96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rPr>
            </w:pP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3.</w:t>
            </w:r>
            <w:r>
              <w:rPr>
                <w:rFonts w:hint="eastAsia" w:ascii="Times New Roman" w:hAnsi="Times New Roman" w:eastAsia="宋体" w:cs="Times New Roman"/>
                <w:kern w:val="0"/>
                <w:sz w:val="22"/>
                <w:szCs w:val="22"/>
                <w:lang w:val="en-US" w:eastAsia="zh-CN"/>
              </w:rPr>
              <w:t>3</w:t>
            </w:r>
            <w:r>
              <w:rPr>
                <w:rFonts w:ascii="Times New Roman" w:hAnsi="Times New Roman" w:eastAsia="宋体" w:cs="Times New Roman"/>
                <w:kern w:val="0"/>
                <w:sz w:val="22"/>
                <w:szCs w:val="22"/>
              </w:rPr>
              <w:t>应急保障能力（</w:t>
            </w:r>
            <w:r>
              <w:rPr>
                <w:rFonts w:hint="eastAsia" w:ascii="Times New Roman" w:hAnsi="Times New Roman" w:eastAsia="宋体" w:cs="Times New Roman"/>
                <w:kern w:val="0"/>
                <w:sz w:val="22"/>
                <w:szCs w:val="22"/>
              </w:rPr>
              <w:t>1</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具有完善可行的出库、运输、信息、安全、冷链等应急保障预案。每少一项扣除2分，无应急预案本项不得分。</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rPr>
              <w:t>1</w:t>
            </w:r>
            <w:r>
              <w:rPr>
                <w:rFonts w:hint="eastAsia" w:ascii="Times New Roman" w:hAnsi="Times New Roman" w:eastAsia="宋体" w:cs="Times New Roman"/>
                <w:kern w:val="0"/>
                <w:sz w:val="22"/>
                <w:szCs w:val="22"/>
                <w:lang w:val="en-US" w:eastAsia="zh-CN"/>
              </w:rPr>
              <w:t>5</w:t>
            </w:r>
          </w:p>
        </w:tc>
        <w:tc>
          <w:tcPr>
            <w:tcW w:w="41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提供相关应急预案</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960" w:hRule="atLeast"/>
          <w:jc w:val="center"/>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企业</w:t>
            </w:r>
            <w:r>
              <w:rPr>
                <w:rFonts w:hint="eastAsia" w:ascii="Times New Roman" w:hAnsi="Times New Roman" w:eastAsia="宋体" w:cs="Times New Roman"/>
                <w:b/>
                <w:bCs/>
                <w:kern w:val="0"/>
                <w:sz w:val="24"/>
                <w:lang w:val="en-US" w:eastAsia="zh-CN"/>
              </w:rPr>
              <w:t>信誉</w:t>
            </w:r>
            <w:r>
              <w:rPr>
                <w:rFonts w:ascii="Times New Roman" w:hAnsi="Times New Roman" w:eastAsia="宋体" w:cs="Times New Roman"/>
                <w:b/>
                <w:bCs/>
                <w:kern w:val="0"/>
                <w:sz w:val="24"/>
              </w:rPr>
              <w:t>（</w:t>
            </w:r>
            <w:r>
              <w:rPr>
                <w:rFonts w:hint="eastAsia" w:ascii="Times New Roman" w:hAnsi="Times New Roman" w:eastAsia="宋体" w:cs="Times New Roman"/>
                <w:b/>
                <w:bCs/>
                <w:kern w:val="0"/>
                <w:sz w:val="24"/>
                <w:lang w:val="en-US" w:eastAsia="zh-CN"/>
              </w:rPr>
              <w:t>5</w:t>
            </w:r>
            <w:r>
              <w:rPr>
                <w:rFonts w:ascii="Times New Roman" w:hAnsi="Times New Roman" w:eastAsia="宋体" w:cs="Times New Roman"/>
                <w:b/>
                <w:bCs/>
                <w:kern w:val="0"/>
                <w:sz w:val="24"/>
              </w:rPr>
              <w:t>分）</w:t>
            </w:r>
          </w:p>
        </w:tc>
        <w:tc>
          <w:tcPr>
            <w:tcW w:w="5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4.</w:t>
            </w:r>
            <w:r>
              <w:rPr>
                <w:rFonts w:hint="eastAsia" w:ascii="Times New Roman" w:hAnsi="Times New Roman" w:eastAsia="宋体" w:cs="Times New Roman"/>
                <w:kern w:val="0"/>
                <w:sz w:val="22"/>
                <w:szCs w:val="22"/>
                <w:lang w:val="en-US" w:eastAsia="zh-CN"/>
              </w:rPr>
              <w:t>1信用评价</w:t>
            </w: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lang w:val="en-US" w:eastAsia="zh-CN"/>
              </w:rPr>
              <w:t>5</w:t>
            </w:r>
            <w:r>
              <w:rPr>
                <w:rFonts w:ascii="Times New Roman" w:hAnsi="Times New Roman" w:eastAsia="宋体" w:cs="Times New Roman"/>
                <w:kern w:val="0"/>
                <w:sz w:val="22"/>
                <w:szCs w:val="22"/>
              </w:rPr>
              <w:t>分）</w:t>
            </w:r>
          </w:p>
        </w:tc>
        <w:tc>
          <w:tcPr>
            <w:tcW w:w="1601" w:type="pct"/>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 w:val="22"/>
                <w:szCs w:val="22"/>
                <w:lang w:eastAsia="zh-CN"/>
              </w:rPr>
            </w:pPr>
            <w:r>
              <w:rPr>
                <w:rFonts w:ascii="Times New Roman" w:hAnsi="Times New Roman" w:eastAsia="宋体" w:cs="Times New Roman"/>
                <w:kern w:val="0"/>
                <w:sz w:val="22"/>
                <w:szCs w:val="22"/>
              </w:rPr>
              <w:t>按章纳税（纳税信用评价等级）</w:t>
            </w:r>
          </w:p>
          <w:p>
            <w:pPr>
              <w:widowControl/>
              <w:rPr>
                <w:rFonts w:ascii="Times New Roman" w:hAnsi="Times New Roman" w:eastAsia="宋体" w:cs="Times New Roman"/>
                <w:kern w:val="0"/>
                <w:sz w:val="22"/>
                <w:szCs w:val="22"/>
              </w:rPr>
            </w:pPr>
            <w:r>
              <w:rPr>
                <w:rFonts w:ascii="Times New Roman" w:hAnsi="Times New Roman" w:eastAsia="宋体" w:cs="Times New Roman"/>
                <w:kern w:val="0"/>
                <w:sz w:val="22"/>
                <w:szCs w:val="22"/>
              </w:rPr>
              <w:t>按A、B、M（新上市）、C、D等级依次评分。</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41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457" w:type="pct"/>
            <w:tcBorders>
              <w:top w:val="nil"/>
              <w:left w:val="nil"/>
              <w:bottom w:val="single" w:color="auto" w:sz="4" w:space="0"/>
              <w:right w:val="single" w:color="auto" w:sz="4" w:space="0"/>
            </w:tcBorders>
            <w:shd w:val="clear" w:color="auto" w:fill="auto"/>
            <w:vAlign w:val="center"/>
          </w:tcPr>
          <w:p>
            <w:pPr>
              <w:widowControl/>
              <w:ind w:left="660" w:leftChars="0" w:hanging="660" w:hangingChars="300"/>
              <w:jc w:val="left"/>
              <w:rPr>
                <w:rFonts w:ascii="Times New Roman" w:hAnsi="Times New Roman" w:eastAsia="宋体" w:cs="Times New Roman"/>
                <w:kern w:val="0"/>
                <w:sz w:val="22"/>
                <w:szCs w:val="22"/>
              </w:rPr>
            </w:pPr>
          </w:p>
        </w:tc>
        <w:tc>
          <w:tcPr>
            <w:tcW w:w="128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出具上年度纳税信用评价信息（复印件加盖公章）</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523" w:hRule="atLeast"/>
          <w:jc w:val="center"/>
        </w:trPr>
        <w:tc>
          <w:tcPr>
            <w:tcW w:w="283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合计得分</w:t>
            </w:r>
          </w:p>
        </w:tc>
        <w:tc>
          <w:tcPr>
            <w:tcW w:w="87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rPr>
            </w:pPr>
          </w:p>
        </w:tc>
        <w:tc>
          <w:tcPr>
            <w:tcW w:w="128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　</w:t>
            </w:r>
          </w:p>
        </w:tc>
      </w:tr>
      <w:tr>
        <w:tblPrEx>
          <w:tblCellMar>
            <w:top w:w="0" w:type="dxa"/>
            <w:left w:w="108" w:type="dxa"/>
            <w:bottom w:w="0" w:type="dxa"/>
            <w:right w:w="108" w:type="dxa"/>
          </w:tblCellMar>
        </w:tblPrEx>
        <w:trPr>
          <w:trHeight w:val="748" w:hRule="atLeast"/>
          <w:jc w:val="center"/>
        </w:trPr>
        <w:tc>
          <w:tcPr>
            <w:tcW w:w="5000" w:type="pct"/>
            <w:gridSpan w:val="7"/>
            <w:tcBorders>
              <w:top w:val="nil"/>
              <w:left w:val="nil"/>
              <w:bottom w:val="nil"/>
              <w:right w:val="nil"/>
            </w:tcBorders>
            <w:shd w:val="clear" w:color="auto" w:fill="auto"/>
            <w:vAlign w:val="center"/>
          </w:tcPr>
          <w:p>
            <w:pPr>
              <w:widowControl/>
              <w:ind w:left="660" w:hanging="660" w:hangingChars="300"/>
              <w:jc w:val="left"/>
              <w:rPr>
                <w:rFonts w:hint="eastAsia" w:ascii="Times New Roman" w:hAnsi="Times New Roman" w:eastAsia="宋体" w:cs="Times New Roman"/>
                <w:kern w:val="0"/>
                <w:sz w:val="22"/>
                <w:szCs w:val="22"/>
                <w:lang w:eastAsia="zh-CN"/>
              </w:rPr>
            </w:pPr>
            <w:r>
              <w:rPr>
                <w:rFonts w:ascii="Times New Roman" w:hAnsi="Times New Roman" w:eastAsia="宋体" w:cs="Times New Roman"/>
                <w:kern w:val="0"/>
                <w:sz w:val="22"/>
                <w:szCs w:val="22"/>
              </w:rPr>
              <w:t>说明：1.申报企</w:t>
            </w:r>
            <w:r>
              <w:rPr>
                <w:rFonts w:hint="eastAsia" w:ascii="Times New Roman" w:hAnsi="Times New Roman" w:eastAsia="宋体" w:cs="Times New Roman"/>
                <w:kern w:val="0"/>
                <w:sz w:val="22"/>
                <w:szCs w:val="22"/>
                <w:lang w:eastAsia="zh-CN"/>
              </w:rPr>
              <w:t>业</w:t>
            </w:r>
            <w:r>
              <w:rPr>
                <w:rFonts w:ascii="Times New Roman" w:hAnsi="Times New Roman" w:eastAsia="宋体" w:cs="Times New Roman"/>
                <w:kern w:val="0"/>
                <w:sz w:val="22"/>
                <w:szCs w:val="22"/>
              </w:rPr>
              <w:t>的证明材料复印件，每份应加盖企业公章。</w:t>
            </w:r>
          </w:p>
          <w:p>
            <w:pPr>
              <w:widowControl/>
              <w:ind w:left="655" w:leftChars="312" w:firstLine="0" w:firstLineChars="0"/>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2.本标准涉及的数据以申报企业本身数据为准。</w:t>
            </w:r>
          </w:p>
        </w:tc>
      </w:tr>
    </w:tbl>
    <w:p/>
    <w:sectPr>
      <w:pgSz w:w="11906" w:h="16838"/>
      <w:pgMar w:top="1327" w:right="1800" w:bottom="132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MwZDIzOTk0Zjc4ZDdlM2I2OTcxNWNhMjQ3NGIifQ=="/>
  </w:docVars>
  <w:rsids>
    <w:rsidRoot w:val="0C68407E"/>
    <w:rsid w:val="0C68407E"/>
    <w:rsid w:val="0E330ED4"/>
    <w:rsid w:val="5E6B0319"/>
    <w:rsid w:val="69CE2068"/>
    <w:rsid w:val="6A79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1148</Words>
  <Characters>1241</Characters>
  <Lines>0</Lines>
  <Paragraphs>0</Paragraphs>
  <TotalTime>79</TotalTime>
  <ScaleCrop>false</ScaleCrop>
  <LinksUpToDate>false</LinksUpToDate>
  <CharactersWithSpaces>1255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2024-07-02T09:45:00Z</dcterms:created>
  <dc:creator>17</dc:creator>
  <cp:lastModifiedBy>szry</cp:lastModifiedBy>
  <cp:lastPrinted>2024-09-09T00:10:07Z</cp:lastPrinted>
  <dcterms:modified xsi:type="dcterms:W3CDTF">2024-09-09T00:11:10Z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B146D3B4E015479983E5F99083D6F9D4_11</vt:lpwstr>
  </property>
</Properties>
</file>