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ind w:left="-619" w:leftChars="-295" w:firstLine="621" w:firstLineChars="221"/>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3</w:t>
      </w:r>
      <w:bookmarkStart w:id="0" w:name="_GoBack"/>
      <w:bookmarkEnd w:id="0"/>
      <w:r>
        <w:rPr>
          <w:rFonts w:hint="eastAsia" w:ascii="仿宋" w:hAnsi="仿宋" w:eastAsia="仿宋"/>
          <w:sz w:val="28"/>
          <w:szCs w:val="28"/>
        </w:rPr>
        <w:t>：中药配方颗粒供应商遴选评分</w:t>
      </w:r>
      <w:r>
        <w:rPr>
          <w:rFonts w:hint="eastAsia" w:ascii="仿宋" w:hAnsi="仿宋" w:eastAsia="仿宋"/>
          <w:sz w:val="28"/>
          <w:szCs w:val="28"/>
          <w:lang w:eastAsia="zh-CN"/>
        </w:rPr>
        <w:t>表</w:t>
      </w:r>
    </w:p>
    <w:p>
      <w:pPr>
        <w:spacing w:before="240" w:after="120" w:line="400" w:lineRule="exact"/>
        <w:rPr>
          <w:rFonts w:hint="eastAsia" w:ascii="宋体" w:hAnsi="宋体" w:eastAsia="宋体" w:cs="宋体"/>
          <w:color w:val="000000"/>
          <w:kern w:val="0"/>
          <w:sz w:val="22"/>
          <w:szCs w:val="22"/>
        </w:rPr>
      </w:pPr>
      <w:r>
        <w:rPr>
          <w:rFonts w:hint="eastAsia" w:ascii="仿宋" w:hAnsi="仿宋" w:eastAsia="仿宋"/>
          <w:b/>
          <w:sz w:val="28"/>
          <w:szCs w:val="28"/>
        </w:rPr>
        <w:t>企业名称：_</w:t>
      </w:r>
      <w:r>
        <w:rPr>
          <w:rFonts w:ascii="仿宋" w:hAnsi="仿宋" w:eastAsia="仿宋"/>
          <w:b/>
          <w:sz w:val="28"/>
          <w:szCs w:val="28"/>
        </w:rPr>
        <w:t>__________________________</w:t>
      </w:r>
    </w:p>
    <w:p>
      <w:pPr>
        <w:widowControl/>
        <w:jc w:val="center"/>
        <w:textAlignment w:val="center"/>
        <w:rPr>
          <w:rFonts w:hint="eastAsia" w:ascii="宋体" w:hAnsi="宋体" w:eastAsia="宋体" w:cs="宋体"/>
          <w:color w:val="000000"/>
          <w:kern w:val="0"/>
          <w:sz w:val="22"/>
          <w:szCs w:val="22"/>
        </w:rPr>
      </w:pPr>
    </w:p>
    <w:tbl>
      <w:tblPr>
        <w:tblStyle w:val="5"/>
        <w:tblW w:w="10460" w:type="dxa"/>
        <w:tblInd w:w="-166" w:type="dxa"/>
        <w:tblLayout w:type="autofit"/>
        <w:tblCellMar>
          <w:top w:w="0" w:type="dxa"/>
          <w:left w:w="108" w:type="dxa"/>
          <w:bottom w:w="0" w:type="dxa"/>
          <w:right w:w="108" w:type="dxa"/>
        </w:tblCellMar>
      </w:tblPr>
      <w:tblGrid>
        <w:gridCol w:w="604"/>
        <w:gridCol w:w="931"/>
        <w:gridCol w:w="840"/>
        <w:gridCol w:w="7320"/>
        <w:gridCol w:w="765"/>
      </w:tblGrid>
      <w:tr>
        <w:tblPrEx>
          <w:tblCellMar>
            <w:top w:w="0" w:type="dxa"/>
            <w:left w:w="108" w:type="dxa"/>
            <w:bottom w:w="0" w:type="dxa"/>
            <w:right w:w="108" w:type="dxa"/>
          </w:tblCellMar>
        </w:tblPrEx>
        <w:trPr>
          <w:trHeight w:val="704"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rPr>
              <w:t>评分</w:t>
            </w:r>
            <w:r>
              <w:rPr>
                <w:rFonts w:hint="eastAsia" w:ascii="仿宋" w:hAnsi="仿宋" w:eastAsia="仿宋" w:cs="仿宋"/>
                <w:b/>
                <w:bCs/>
                <w:color w:val="000000"/>
                <w:kern w:val="0"/>
                <w:sz w:val="24"/>
                <w:lang w:eastAsia="zh-CN"/>
              </w:rPr>
              <w:t>指标</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分值</w:t>
            </w:r>
          </w:p>
        </w:tc>
        <w:tc>
          <w:tcPr>
            <w:tcW w:w="7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评分标准</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评分</w:t>
            </w:r>
          </w:p>
        </w:tc>
      </w:tr>
      <w:tr>
        <w:tblPrEx>
          <w:tblCellMar>
            <w:top w:w="0" w:type="dxa"/>
            <w:left w:w="108" w:type="dxa"/>
            <w:bottom w:w="0" w:type="dxa"/>
            <w:right w:w="108" w:type="dxa"/>
          </w:tblCellMar>
        </w:tblPrEx>
        <w:trPr>
          <w:trHeight w:val="1665"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价格</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分</w:t>
            </w:r>
          </w:p>
        </w:tc>
        <w:tc>
          <w:tcPr>
            <w:tcW w:w="73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kern w:val="0"/>
                <w:sz w:val="24"/>
              </w:rPr>
            </w:pPr>
            <w:r>
              <w:rPr>
                <w:rFonts w:hint="eastAsia" w:ascii="仿宋" w:hAnsi="仿宋" w:eastAsia="仿宋" w:cs="仿宋"/>
                <w:kern w:val="0"/>
                <w:sz w:val="24"/>
              </w:rPr>
              <w:t>供应商根据医院提供的品种目录，按照折合每克中药饮片进行报价</w:t>
            </w:r>
            <w:r>
              <w:rPr>
                <w:rFonts w:hint="eastAsia" w:ascii="仿宋" w:hAnsi="仿宋" w:eastAsia="仿宋" w:cs="仿宋"/>
                <w:kern w:val="0"/>
                <w:sz w:val="24"/>
                <w:lang w:eastAsia="zh-CN"/>
              </w:rPr>
              <w:t>。</w:t>
            </w:r>
            <w:r>
              <w:rPr>
                <w:rFonts w:hint="eastAsia" w:ascii="仿宋" w:hAnsi="仿宋" w:eastAsia="仿宋" w:cs="仿宋"/>
                <w:kern w:val="0"/>
                <w:sz w:val="24"/>
              </w:rPr>
              <w:t>按下列方法计算合格供应商的报价得分。</w:t>
            </w:r>
            <w:r>
              <w:rPr>
                <w:rFonts w:hint="eastAsia" w:ascii="仿宋" w:hAnsi="仿宋" w:eastAsia="仿宋" w:cs="仿宋"/>
                <w:kern w:val="0"/>
                <w:sz w:val="24"/>
                <w:lang w:eastAsia="zh-CN"/>
              </w:rPr>
              <w:t>（</w:t>
            </w:r>
            <w:r>
              <w:rPr>
                <w:rFonts w:hint="eastAsia" w:ascii="仿宋" w:hAnsi="仿宋" w:eastAsia="仿宋" w:cs="仿宋"/>
                <w:kern w:val="0"/>
                <w:sz w:val="24"/>
              </w:rPr>
              <w:t>计算分数时四舍五入取小数点后2位数</w:t>
            </w:r>
            <w:r>
              <w:rPr>
                <w:rFonts w:hint="eastAsia" w:ascii="仿宋" w:hAnsi="仿宋" w:eastAsia="仿宋" w:cs="仿宋"/>
                <w:kern w:val="0"/>
                <w:sz w:val="24"/>
                <w:lang w:eastAsia="zh-CN"/>
              </w:rPr>
              <w:t>）</w:t>
            </w:r>
          </w:p>
          <w:p>
            <w:pPr>
              <w:widowControl/>
              <w:textAlignment w:val="center"/>
              <w:rPr>
                <w:rFonts w:hint="default" w:ascii="仿宋" w:hAnsi="仿宋" w:eastAsia="仿宋" w:cs="仿宋"/>
                <w:color w:val="FF0000"/>
                <w:kern w:val="0"/>
                <w:sz w:val="24"/>
                <w:lang w:val="en-US" w:eastAsia="zh-CN"/>
              </w:rPr>
            </w:pPr>
            <w:r>
              <w:rPr>
                <w:rFonts w:hint="eastAsia" w:ascii="仿宋" w:hAnsi="仿宋" w:eastAsia="仿宋" w:cs="仿宋"/>
                <w:color w:val="000000" w:themeColor="text1"/>
                <w:kern w:val="0"/>
                <w:sz w:val="24"/>
                <w14:textFill>
                  <w14:solidFill>
                    <w14:schemeClr w14:val="tx1"/>
                  </w14:solidFill>
                </w14:textFill>
              </w:rPr>
              <w:t>药品报价得分=</w:t>
            </w:r>
            <w:r>
              <w:rPr>
                <w:rFonts w:hint="eastAsia" w:ascii="仿宋" w:hAnsi="仿宋" w:eastAsia="仿宋" w:cs="仿宋"/>
                <w:color w:val="000000" w:themeColor="text1"/>
                <w:kern w:val="0"/>
                <w:sz w:val="24"/>
                <w:lang w:eastAsia="zh-CN"/>
                <w14:textFill>
                  <w14:solidFill>
                    <w14:schemeClr w14:val="tx1"/>
                  </w14:solidFill>
                </w14:textFill>
              </w:rPr>
              <w:t>评标基准价</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eastAsia="zh-CN"/>
                <w14:textFill>
                  <w14:solidFill>
                    <w14:schemeClr w14:val="tx1"/>
                  </w14:solidFill>
                </w14:textFill>
              </w:rPr>
              <w:t>投标报价</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10</w:t>
            </w:r>
          </w:p>
          <w:p>
            <w:pPr>
              <w:widowControl/>
              <w:textAlignment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评标基准价:</w:t>
            </w:r>
            <w:r>
              <w:rPr>
                <w:rFonts w:hint="eastAsia" w:ascii="仿宋" w:hAnsi="仿宋" w:eastAsia="仿宋" w:cs="仿宋"/>
                <w:color w:val="000000" w:themeColor="text1"/>
                <w:kern w:val="0"/>
                <w:sz w:val="24"/>
                <w:lang w:val="en-US" w:eastAsia="zh-CN"/>
                <w14:textFill>
                  <w14:solidFill>
                    <w14:schemeClr w14:val="tx1"/>
                  </w14:solidFill>
                </w14:textFill>
              </w:rPr>
              <w:t>满足</w:t>
            </w:r>
            <w:r>
              <w:rPr>
                <w:rFonts w:hint="eastAsia" w:ascii="仿宋" w:hAnsi="仿宋" w:eastAsia="仿宋" w:cs="仿宋"/>
                <w:color w:val="000000" w:themeColor="text1"/>
                <w:kern w:val="0"/>
                <w:sz w:val="24"/>
                <w:lang w:val="en-US" w:eastAsia="zh-CN"/>
                <w14:textFill>
                  <w14:solidFill>
                    <w14:schemeClr w14:val="tx1"/>
                  </w14:solidFill>
                </w14:textFill>
              </w:rPr>
              <w:fldChar w:fldCharType="begin"/>
            </w:r>
            <w:r>
              <w:rPr>
                <w:rFonts w:hint="eastAsia" w:ascii="仿宋" w:hAnsi="仿宋" w:eastAsia="仿宋" w:cs="仿宋"/>
                <w:color w:val="000000" w:themeColor="text1"/>
                <w:kern w:val="0"/>
                <w:sz w:val="24"/>
                <w:lang w:val="en-US" w:eastAsia="zh-CN"/>
                <w14:textFill>
                  <w14:solidFill>
                    <w14:schemeClr w14:val="tx1"/>
                  </w14:solidFill>
                </w14:textFill>
              </w:rPr>
              <w:instrText xml:space="preserve"> HYPERLINK "https://baike.baidu.com/item/%E6%8B%9B%E6%A0%87%E6%96%87%E4%BB%B6/8706265?fromModule=lemma_inlink" \t "https://baike.baidu.com/item/%E8%AF%84%E6%A0%87%E5%9F%BA%E5%87%86%E4%BB%B7/_blank" </w:instrText>
            </w:r>
            <w:r>
              <w:rPr>
                <w:rFonts w:hint="eastAsia" w:ascii="仿宋" w:hAnsi="仿宋" w:eastAsia="仿宋" w:cs="仿宋"/>
                <w:color w:val="000000" w:themeColor="text1"/>
                <w:kern w:val="0"/>
                <w:sz w:val="24"/>
                <w:lang w:val="en-US" w:eastAsia="zh-CN"/>
                <w14:textFill>
                  <w14:solidFill>
                    <w14:schemeClr w14:val="tx1"/>
                  </w14:solidFill>
                </w14:textFill>
              </w:rPr>
              <w:fldChar w:fldCharType="separate"/>
            </w:r>
            <w:r>
              <w:rPr>
                <w:rFonts w:hint="eastAsia" w:ascii="仿宋" w:hAnsi="仿宋" w:eastAsia="仿宋" w:cs="仿宋"/>
                <w:color w:val="000000" w:themeColor="text1"/>
                <w:kern w:val="0"/>
                <w:sz w:val="24"/>
                <w:lang w:val="en-US" w:eastAsia="zh-CN"/>
                <w14:textFill>
                  <w14:solidFill>
                    <w14:schemeClr w14:val="tx1"/>
                  </w14:solidFill>
                </w14:textFill>
              </w:rPr>
              <w:t>遴选文件</w:t>
            </w:r>
            <w:r>
              <w:rPr>
                <w:rFonts w:hint="eastAsia" w:ascii="仿宋" w:hAnsi="仿宋" w:eastAsia="仿宋" w:cs="仿宋"/>
                <w:color w:val="000000" w:themeColor="text1"/>
                <w:kern w:val="0"/>
                <w:sz w:val="24"/>
                <w:lang w:val="en-US" w:eastAsia="zh-CN"/>
                <w14:textFill>
                  <w14:solidFill>
                    <w14:schemeClr w14:val="tx1"/>
                  </w14:solidFill>
                </w14:textFill>
              </w:rPr>
              <w:fldChar w:fldCharType="end"/>
            </w:r>
            <w:r>
              <w:rPr>
                <w:rFonts w:hint="eastAsia" w:ascii="仿宋" w:hAnsi="仿宋" w:eastAsia="仿宋" w:cs="仿宋"/>
                <w:color w:val="000000" w:themeColor="text1"/>
                <w:kern w:val="0"/>
                <w:sz w:val="24"/>
                <w:lang w:val="en-US" w:eastAsia="zh-CN"/>
                <w14:textFill>
                  <w14:solidFill>
                    <w14:schemeClr w14:val="tx1"/>
                  </w14:solidFill>
                </w14:textFill>
              </w:rPr>
              <w:t>要求且</w:t>
            </w:r>
            <w:r>
              <w:rPr>
                <w:rFonts w:hint="eastAsia" w:ascii="仿宋" w:hAnsi="仿宋" w:eastAsia="仿宋" w:cs="仿宋"/>
                <w:color w:val="000000" w:themeColor="text1"/>
                <w:kern w:val="0"/>
                <w:sz w:val="24"/>
                <w:lang w:val="en-US" w:eastAsia="zh-CN"/>
                <w14:textFill>
                  <w14:solidFill>
                    <w14:schemeClr w14:val="tx1"/>
                  </w14:solidFill>
                </w14:textFill>
              </w:rPr>
              <w:fldChar w:fldCharType="begin"/>
            </w:r>
            <w:r>
              <w:rPr>
                <w:rFonts w:hint="eastAsia" w:ascii="仿宋" w:hAnsi="仿宋" w:eastAsia="仿宋" w:cs="仿宋"/>
                <w:color w:val="000000" w:themeColor="text1"/>
                <w:kern w:val="0"/>
                <w:sz w:val="24"/>
                <w:lang w:val="en-US" w:eastAsia="zh-CN"/>
                <w14:textFill>
                  <w14:solidFill>
                    <w14:schemeClr w14:val="tx1"/>
                  </w14:solidFill>
                </w14:textFill>
              </w:rPr>
              <w:instrText xml:space="preserve"> HYPERLINK "https://baike.baidu.com/item/%E6%8A%95%E6%A0%87%E4%BB%B7%E6%A0%BC/5393101?fromModule=lemma_inlink" \t "https://baike.baidu.com/item/%E8%AF%84%E6%A0%87%E5%9F%BA%E5%87%86%E4%BB%B7/_blank" </w:instrText>
            </w:r>
            <w:r>
              <w:rPr>
                <w:rFonts w:hint="eastAsia" w:ascii="仿宋" w:hAnsi="仿宋" w:eastAsia="仿宋" w:cs="仿宋"/>
                <w:color w:val="000000" w:themeColor="text1"/>
                <w:kern w:val="0"/>
                <w:sz w:val="24"/>
                <w:lang w:val="en-US" w:eastAsia="zh-CN"/>
                <w14:textFill>
                  <w14:solidFill>
                    <w14:schemeClr w14:val="tx1"/>
                  </w14:solidFill>
                </w14:textFill>
              </w:rPr>
              <w:fldChar w:fldCharType="separate"/>
            </w:r>
            <w:r>
              <w:rPr>
                <w:rFonts w:hint="eastAsia" w:ascii="仿宋" w:hAnsi="仿宋" w:eastAsia="仿宋" w:cs="仿宋"/>
                <w:color w:val="000000" w:themeColor="text1"/>
                <w:kern w:val="0"/>
                <w:sz w:val="24"/>
                <w:lang w:val="en-US" w:eastAsia="zh-CN"/>
                <w14:textFill>
                  <w14:solidFill>
                    <w14:schemeClr w14:val="tx1"/>
                  </w14:solidFill>
                </w14:textFill>
              </w:rPr>
              <w:t>投标价格</w:t>
            </w:r>
            <w:r>
              <w:rPr>
                <w:rFonts w:hint="eastAsia" w:ascii="仿宋" w:hAnsi="仿宋" w:eastAsia="仿宋" w:cs="仿宋"/>
                <w:color w:val="000000" w:themeColor="text1"/>
                <w:kern w:val="0"/>
                <w:sz w:val="24"/>
                <w:lang w:val="en-US" w:eastAsia="zh-CN"/>
                <w14:textFill>
                  <w14:solidFill>
                    <w14:schemeClr w14:val="tx1"/>
                  </w14:solidFill>
                </w14:textFill>
              </w:rPr>
              <w:fldChar w:fldCharType="end"/>
            </w:r>
            <w:r>
              <w:rPr>
                <w:rFonts w:hint="eastAsia" w:ascii="仿宋" w:hAnsi="仿宋" w:eastAsia="仿宋" w:cs="仿宋"/>
                <w:color w:val="000000" w:themeColor="text1"/>
                <w:kern w:val="0"/>
                <w:sz w:val="24"/>
                <w:lang w:val="en-US" w:eastAsia="zh-CN"/>
                <w14:textFill>
                  <w14:solidFill>
                    <w14:schemeClr w14:val="tx1"/>
                  </w14:solidFill>
                </w14:textFill>
              </w:rPr>
              <w:t>最低的</w:t>
            </w:r>
            <w:r>
              <w:rPr>
                <w:rFonts w:hint="eastAsia" w:ascii="仿宋" w:hAnsi="仿宋" w:eastAsia="仿宋" w:cs="仿宋"/>
                <w:color w:val="000000" w:themeColor="text1"/>
                <w:kern w:val="0"/>
                <w:sz w:val="24"/>
                <w:lang w:val="en-US" w:eastAsia="zh-CN"/>
                <w14:textFill>
                  <w14:solidFill>
                    <w14:schemeClr w14:val="tx1"/>
                  </w14:solidFill>
                </w14:textFill>
              </w:rPr>
              <w:fldChar w:fldCharType="begin"/>
            </w:r>
            <w:r>
              <w:rPr>
                <w:rFonts w:hint="eastAsia" w:ascii="仿宋" w:hAnsi="仿宋" w:eastAsia="仿宋" w:cs="仿宋"/>
                <w:color w:val="000000" w:themeColor="text1"/>
                <w:kern w:val="0"/>
                <w:sz w:val="24"/>
                <w:lang w:val="en-US" w:eastAsia="zh-CN"/>
                <w14:textFill>
                  <w14:solidFill>
                    <w14:schemeClr w14:val="tx1"/>
                  </w14:solidFill>
                </w14:textFill>
              </w:rPr>
              <w:instrText xml:space="preserve"> HYPERLINK "https://baike.baidu.com/item/%E6%8A%95%E6%A0%87%E6%8A%A5%E4%BB%B7/3005651?fromModule=lemma_inlink" \t "https://baike.baidu.com/item/%E8%AF%84%E6%A0%87%E5%9F%BA%E5%87%86%E4%BB%B7/_blank" </w:instrText>
            </w:r>
            <w:r>
              <w:rPr>
                <w:rFonts w:hint="eastAsia" w:ascii="仿宋" w:hAnsi="仿宋" w:eastAsia="仿宋" w:cs="仿宋"/>
                <w:color w:val="000000" w:themeColor="text1"/>
                <w:kern w:val="0"/>
                <w:sz w:val="24"/>
                <w:lang w:val="en-US" w:eastAsia="zh-CN"/>
                <w14:textFill>
                  <w14:solidFill>
                    <w14:schemeClr w14:val="tx1"/>
                  </w14:solidFill>
                </w14:textFill>
              </w:rPr>
              <w:fldChar w:fldCharType="separate"/>
            </w:r>
            <w:r>
              <w:rPr>
                <w:rFonts w:hint="eastAsia" w:ascii="仿宋" w:hAnsi="仿宋" w:eastAsia="仿宋" w:cs="仿宋"/>
                <w:color w:val="000000" w:themeColor="text1"/>
                <w:kern w:val="0"/>
                <w:sz w:val="24"/>
                <w:lang w:val="en-US" w:eastAsia="zh-CN"/>
                <w14:textFill>
                  <w14:solidFill>
                    <w14:schemeClr w14:val="tx1"/>
                  </w14:solidFill>
                </w14:textFill>
              </w:rPr>
              <w:t>投标报价</w:t>
            </w:r>
            <w:r>
              <w:rPr>
                <w:rFonts w:hint="eastAsia" w:ascii="仿宋" w:hAnsi="仿宋" w:eastAsia="仿宋" w:cs="仿宋"/>
                <w:color w:val="000000" w:themeColor="text1"/>
                <w:kern w:val="0"/>
                <w:sz w:val="24"/>
                <w:lang w:val="en-US" w:eastAsia="zh-CN"/>
                <w14:textFill>
                  <w14:solidFill>
                    <w14:schemeClr w14:val="tx1"/>
                  </w14:solidFill>
                </w14:textFill>
              </w:rPr>
              <w:fldChar w:fldCharType="end"/>
            </w:r>
            <w:r>
              <w:rPr>
                <w:rFonts w:hint="eastAsia" w:ascii="仿宋" w:hAnsi="仿宋" w:eastAsia="仿宋" w:cs="仿宋"/>
                <w:color w:val="000000" w:themeColor="text1"/>
                <w:kern w:val="0"/>
                <w:sz w:val="24"/>
                <w:lang w:val="en-US" w:eastAsia="zh-CN"/>
                <w14:textFill>
                  <w14:solidFill>
                    <w14:schemeClr w14:val="tx1"/>
                  </w14:solidFill>
                </w14:textFill>
              </w:rPr>
              <w:t>（各品种汇总价）</w:t>
            </w:r>
          </w:p>
          <w:p>
            <w:pPr>
              <w:widowControl/>
              <w:numPr>
                <w:ilvl w:val="0"/>
                <w:numId w:val="0"/>
              </w:numPr>
              <w:textAlignment w:val="center"/>
              <w:rPr>
                <w:rFonts w:hint="default" w:ascii="仿宋_GB2312" w:hAnsi="仿宋" w:eastAsia="仿宋_GB2312"/>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投标报价：</w:t>
            </w:r>
            <w:r>
              <w:rPr>
                <w:rFonts w:hint="eastAsia" w:ascii="仿宋" w:hAnsi="仿宋" w:eastAsia="仿宋" w:cs="仿宋"/>
                <w:kern w:val="0"/>
                <w:sz w:val="24"/>
              </w:rPr>
              <w:t>供应商根据医院提供的品种目录</w:t>
            </w:r>
            <w:r>
              <w:rPr>
                <w:rFonts w:hint="eastAsia" w:ascii="仿宋" w:hAnsi="仿宋" w:eastAsia="仿宋" w:cs="仿宋"/>
                <w:kern w:val="0"/>
                <w:sz w:val="24"/>
                <w:lang w:eastAsia="zh-CN"/>
              </w:rPr>
              <w:t>，</w:t>
            </w:r>
            <w:r>
              <w:rPr>
                <w:rFonts w:hint="eastAsia" w:ascii="仿宋" w:hAnsi="仿宋" w:eastAsia="仿宋" w:cs="仿宋"/>
                <w:kern w:val="0"/>
                <w:sz w:val="24"/>
              </w:rPr>
              <w:t>按照折合每克中药饮片进行报价</w:t>
            </w:r>
            <w:r>
              <w:rPr>
                <w:rFonts w:hint="eastAsia" w:ascii="仿宋" w:hAnsi="仿宋" w:eastAsia="仿宋" w:cs="仿宋"/>
                <w:kern w:val="0"/>
                <w:sz w:val="24"/>
                <w:lang w:eastAsia="zh-CN"/>
              </w:rPr>
              <w:t>的各品种汇总价。</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color w:val="FF0000"/>
                <w:sz w:val="24"/>
                <w:szCs w:val="24"/>
              </w:rPr>
            </w:pPr>
          </w:p>
        </w:tc>
      </w:tr>
      <w:tr>
        <w:tblPrEx>
          <w:tblCellMar>
            <w:top w:w="0" w:type="dxa"/>
            <w:left w:w="108" w:type="dxa"/>
            <w:bottom w:w="0" w:type="dxa"/>
            <w:right w:w="108" w:type="dxa"/>
          </w:tblCellMar>
        </w:tblPrEx>
        <w:trPr>
          <w:trHeight w:val="1407"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2</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default" w:ascii="仿宋" w:hAnsi="仿宋" w:eastAsia="仿宋" w:cs="仿宋"/>
                <w:color w:val="000000" w:themeColor="text1"/>
                <w:kern w:val="0"/>
                <w:sz w:val="24"/>
                <w:lang w:val="en-US" w:eastAsia="zh-CN"/>
                <w14:textFill>
                  <w14:solidFill>
                    <w14:schemeClr w14:val="tx1"/>
                  </w14:solidFill>
                </w14:textFill>
              </w:rPr>
              <w:t>配送实施方案</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10分</w:t>
            </w:r>
          </w:p>
        </w:tc>
        <w:tc>
          <w:tcPr>
            <w:tcW w:w="73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一档（0 分）：投标人没有提供配送实施方案；</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二档（</w:t>
            </w:r>
            <w:r>
              <w:rPr>
                <w:rFonts w:hint="eastAsia" w:ascii="仿宋_GB2312" w:hAnsi="仿宋" w:eastAsia="仿宋_GB2312"/>
                <w:color w:val="000000" w:themeColor="text1"/>
                <w:sz w:val="24"/>
                <w:szCs w:val="24"/>
                <w:lang w:val="en-US" w:eastAsia="zh-CN"/>
                <w14:textFill>
                  <w14:solidFill>
                    <w14:schemeClr w14:val="tx1"/>
                  </w14:solidFill>
                </w14:textFill>
              </w:rPr>
              <w:t>6</w:t>
            </w:r>
            <w:r>
              <w:rPr>
                <w:rFonts w:hint="eastAsia" w:ascii="仿宋_GB2312" w:hAnsi="仿宋" w:eastAsia="仿宋_GB2312"/>
                <w:color w:val="000000" w:themeColor="text1"/>
                <w:sz w:val="24"/>
                <w:szCs w:val="24"/>
                <w14:textFill>
                  <w14:solidFill>
                    <w14:schemeClr w14:val="tx1"/>
                  </w14:solidFill>
                </w14:textFill>
              </w:rPr>
              <w:t xml:space="preserve"> 分）：对项目总体认识不到位，对各个阶段工作安排说明简单粗糙，人员安排,配送及实施进度稍清晰，方案整体性、具体性、可执行性一般； </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三档（</w:t>
            </w:r>
            <w:r>
              <w:rPr>
                <w:rFonts w:hint="eastAsia" w:ascii="仿宋_GB2312" w:hAnsi="仿宋" w:eastAsia="仿宋_GB2312"/>
                <w:color w:val="000000" w:themeColor="text1"/>
                <w:sz w:val="24"/>
                <w:szCs w:val="24"/>
                <w:lang w:val="en-US" w:eastAsia="zh-CN"/>
                <w14:textFill>
                  <w14:solidFill>
                    <w14:schemeClr w14:val="tx1"/>
                  </w14:solidFill>
                </w14:textFill>
              </w:rPr>
              <w:t>8</w:t>
            </w:r>
            <w:r>
              <w:rPr>
                <w:rFonts w:hint="eastAsia" w:ascii="仿宋_GB2312" w:hAnsi="仿宋" w:eastAsia="仿宋_GB2312"/>
                <w:color w:val="000000" w:themeColor="text1"/>
                <w:sz w:val="24"/>
                <w:szCs w:val="24"/>
                <w14:textFill>
                  <w14:solidFill>
                    <w14:schemeClr w14:val="tx1"/>
                  </w14:solidFill>
                </w14:textFill>
              </w:rPr>
              <w:t xml:space="preserve"> 分）：对项目总体有比较好认识，有一定的合理化建议，有较好的配送计划、配送措施具体有效、有针对性，配送流程方案较好、较详细； </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四档（1</w:t>
            </w:r>
            <w:r>
              <w:rPr>
                <w:rFonts w:hint="eastAsia" w:ascii="仿宋_GB2312" w:hAnsi="仿宋" w:eastAsia="仿宋_GB2312"/>
                <w:color w:val="000000" w:themeColor="text1"/>
                <w:sz w:val="24"/>
                <w:szCs w:val="24"/>
                <w:lang w:val="en-US" w:eastAsia="zh-CN"/>
                <w14:textFill>
                  <w14:solidFill>
                    <w14:schemeClr w14:val="tx1"/>
                  </w14:solidFill>
                </w14:textFill>
              </w:rPr>
              <w:t>0</w:t>
            </w:r>
            <w:r>
              <w:rPr>
                <w:rFonts w:hint="eastAsia" w:ascii="仿宋_GB2312" w:hAnsi="仿宋" w:eastAsia="仿宋_GB2312"/>
                <w:color w:val="000000" w:themeColor="text1"/>
                <w:sz w:val="24"/>
                <w:szCs w:val="24"/>
                <w14:textFill>
                  <w14:solidFill>
                    <w14:schemeClr w14:val="tx1"/>
                  </w14:solidFill>
                </w14:textFill>
              </w:rPr>
              <w:t xml:space="preserve"> 分）：对项目总体认识到位，合理化建议内容详细可行、配送方案详细、先进，人员配备充足，进度有保障、能详细说明各个阶段工作安排，能提供合理的配送方案及验收方案，方案切合项目实际。</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color w:val="FF0000"/>
                <w:sz w:val="24"/>
                <w:szCs w:val="24"/>
                <w:lang w:val="en-US" w:eastAsia="zh-CN"/>
              </w:rPr>
            </w:pPr>
          </w:p>
        </w:tc>
      </w:tr>
      <w:tr>
        <w:tblPrEx>
          <w:tblCellMar>
            <w:top w:w="0" w:type="dxa"/>
            <w:left w:w="108" w:type="dxa"/>
            <w:bottom w:w="0" w:type="dxa"/>
            <w:right w:w="108" w:type="dxa"/>
          </w:tblCellMar>
        </w:tblPrEx>
        <w:trPr>
          <w:trHeight w:val="1644"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药品安全保障措施</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15分</w:t>
            </w:r>
          </w:p>
        </w:tc>
        <w:tc>
          <w:tcPr>
            <w:tcW w:w="73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一档（0 分）：投标人没有提供药品安全保障措施；</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二档（</w:t>
            </w:r>
            <w:r>
              <w:rPr>
                <w:rFonts w:hint="eastAsia" w:ascii="仿宋_GB2312" w:hAnsi="仿宋" w:eastAsia="仿宋_GB2312"/>
                <w:color w:val="000000" w:themeColor="text1"/>
                <w:sz w:val="24"/>
                <w:szCs w:val="24"/>
                <w:lang w:val="en-US" w:eastAsia="zh-CN"/>
                <w14:textFill>
                  <w14:solidFill>
                    <w14:schemeClr w14:val="tx1"/>
                  </w14:solidFill>
                </w14:textFill>
              </w:rPr>
              <w:t>9</w:t>
            </w:r>
            <w:r>
              <w:rPr>
                <w:rFonts w:hint="eastAsia" w:ascii="仿宋_GB2312" w:hAnsi="仿宋" w:eastAsia="仿宋_GB2312"/>
                <w:color w:val="000000" w:themeColor="text1"/>
                <w:sz w:val="24"/>
                <w:szCs w:val="24"/>
                <w14:textFill>
                  <w14:solidFill>
                    <w14:schemeClr w14:val="tx1"/>
                  </w14:solidFill>
                </w14:textFill>
              </w:rPr>
              <w:t xml:space="preserve"> 分）：对进货采购渠道、药品控制管理措施、检验检疫措施、药品质量标准、追溯方式等方面描述较一般清晰；</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三档（1</w:t>
            </w:r>
            <w:r>
              <w:rPr>
                <w:rFonts w:hint="eastAsia" w:ascii="仿宋_GB2312" w:hAnsi="仿宋" w:eastAsia="仿宋_GB2312"/>
                <w:color w:val="000000" w:themeColor="text1"/>
                <w:sz w:val="24"/>
                <w:szCs w:val="24"/>
                <w:lang w:val="en-US" w:eastAsia="zh-CN"/>
                <w14:textFill>
                  <w14:solidFill>
                    <w14:schemeClr w14:val="tx1"/>
                  </w14:solidFill>
                </w14:textFill>
              </w:rPr>
              <w:t>2</w:t>
            </w:r>
            <w:r>
              <w:rPr>
                <w:rFonts w:hint="eastAsia" w:ascii="仿宋_GB2312" w:hAnsi="仿宋" w:eastAsia="仿宋_GB2312"/>
                <w:color w:val="000000" w:themeColor="text1"/>
                <w:sz w:val="24"/>
                <w:szCs w:val="24"/>
                <w14:textFill>
                  <w14:solidFill>
                    <w14:schemeClr w14:val="tx1"/>
                  </w14:solidFill>
                </w14:textFill>
              </w:rPr>
              <w:t xml:space="preserve"> 分）：对进货采购渠道、药品控制管理措施、检验检疫措施、药品质量标准、追溯方式等方面描述清晰，详细，药品安全保障措施基本可行； </w:t>
            </w:r>
          </w:p>
          <w:p>
            <w:pPr>
              <w:widowControl/>
              <w:textAlignment w:val="center"/>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四档（1</w:t>
            </w:r>
            <w:r>
              <w:rPr>
                <w:rFonts w:hint="eastAsia" w:ascii="仿宋_GB2312" w:hAnsi="仿宋" w:eastAsia="仿宋_GB2312"/>
                <w:color w:val="000000" w:themeColor="text1"/>
                <w:sz w:val="24"/>
                <w:szCs w:val="24"/>
                <w:lang w:val="en-US" w:eastAsia="zh-CN"/>
                <w14:textFill>
                  <w14:solidFill>
                    <w14:schemeClr w14:val="tx1"/>
                  </w14:solidFill>
                </w14:textFill>
              </w:rPr>
              <w:t>5</w:t>
            </w:r>
            <w:r>
              <w:rPr>
                <w:rFonts w:hint="eastAsia" w:ascii="仿宋_GB2312" w:hAnsi="仿宋" w:eastAsia="仿宋_GB2312"/>
                <w:color w:val="000000" w:themeColor="text1"/>
                <w:sz w:val="24"/>
                <w:szCs w:val="24"/>
                <w14:textFill>
                  <w14:solidFill>
                    <w14:schemeClr w14:val="tx1"/>
                  </w14:solidFill>
                </w14:textFill>
              </w:rPr>
              <w:t xml:space="preserve"> 分）：能明确主要药品的进货渠道，且能提供拟供药品部分检测报告。药品控制管理措施、检验检疫措施、药品质量标准管控措施、追溯方式等方面描述清晰、详细、且投标人配备有先进的质量检测设备和有资格的专业人员，能保证药品安全性。（投标文件中须提供相关检测设备购买发票复印件证明文件，否则不予得分）</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color w:val="FF0000"/>
                <w:sz w:val="24"/>
                <w:szCs w:val="24"/>
              </w:rPr>
            </w:pPr>
          </w:p>
        </w:tc>
      </w:tr>
      <w:tr>
        <w:tblPrEx>
          <w:tblCellMar>
            <w:top w:w="0" w:type="dxa"/>
            <w:left w:w="108" w:type="dxa"/>
            <w:bottom w:w="0" w:type="dxa"/>
            <w:right w:w="108" w:type="dxa"/>
          </w:tblCellMar>
        </w:tblPrEx>
        <w:trPr>
          <w:trHeight w:val="3223"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sz w:val="24"/>
              </w:rPr>
              <w:t>应急方案</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10分</w:t>
            </w:r>
          </w:p>
        </w:tc>
        <w:tc>
          <w:tcPr>
            <w:tcW w:w="732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extAlignment w:val="center"/>
              <w:rPr>
                <w:rFonts w:hint="eastAsia" w:ascii="仿宋" w:hAnsi="仿宋" w:eastAsia="仿宋" w:cs="仿宋"/>
                <w:sz w:val="24"/>
                <w:szCs w:val="24"/>
              </w:rPr>
            </w:pPr>
            <w:r>
              <w:rPr>
                <w:rFonts w:hint="eastAsia" w:ascii="仿宋" w:hAnsi="仿宋" w:eastAsia="仿宋" w:cs="仿宋"/>
                <w:sz w:val="24"/>
                <w:szCs w:val="24"/>
              </w:rPr>
              <w:t>一档（0 分）：投标人没有提供应急方案；</w:t>
            </w:r>
          </w:p>
          <w:p>
            <w:pPr>
              <w:widowControl/>
              <w:numPr>
                <w:ilvl w:val="0"/>
                <w:numId w:val="0"/>
              </w:numPr>
              <w:textAlignment w:val="center"/>
              <w:rPr>
                <w:rFonts w:hint="eastAsia" w:ascii="仿宋" w:hAnsi="仿宋" w:eastAsia="仿宋" w:cs="仿宋"/>
                <w:sz w:val="24"/>
                <w:szCs w:val="24"/>
              </w:rPr>
            </w:pPr>
            <w:r>
              <w:rPr>
                <w:rFonts w:hint="eastAsia" w:ascii="仿宋" w:hAnsi="仿宋" w:eastAsia="仿宋" w:cs="仿宋"/>
                <w:sz w:val="24"/>
                <w:szCs w:val="24"/>
              </w:rPr>
              <w:t>二档（</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分）：对问题药品、配送过程、项目管理、迎检等应急方案内容稍完整，方案描述简单，可行性和可操作性一般，能保障项目的实施及运行，应急预案流程陈诉欠具体、一般全面，针对性不强，无有应急服务保障措施和应急响应承诺；</w:t>
            </w:r>
          </w:p>
          <w:p>
            <w:pPr>
              <w:widowControl/>
              <w:numPr>
                <w:ilvl w:val="0"/>
                <w:numId w:val="0"/>
              </w:numPr>
              <w:textAlignment w:val="center"/>
              <w:rPr>
                <w:rFonts w:hint="eastAsia" w:ascii="仿宋" w:hAnsi="仿宋" w:eastAsia="仿宋" w:cs="仿宋"/>
                <w:sz w:val="24"/>
                <w:szCs w:val="24"/>
              </w:rPr>
            </w:pPr>
            <w:r>
              <w:rPr>
                <w:rFonts w:hint="eastAsia" w:ascii="仿宋" w:hAnsi="仿宋" w:eastAsia="仿宋" w:cs="仿宋"/>
                <w:sz w:val="24"/>
                <w:szCs w:val="24"/>
              </w:rPr>
              <w:t>三档（</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分）：对问题药品、配送过程、项目管理、迎检等应急方案内容基本全面，方案描述较详细，可行性和可操作性较强，能较好保障项目的实施及运行，应急预案流程较为合理，有应急服务保障措施，有承诺； </w:t>
            </w:r>
          </w:p>
          <w:p>
            <w:pPr>
              <w:widowControl/>
              <w:numPr>
                <w:ilvl w:val="0"/>
                <w:numId w:val="0"/>
              </w:numPr>
              <w:textAlignment w:val="center"/>
              <w:rPr>
                <w:rFonts w:hint="eastAsia" w:ascii="仿宋" w:hAnsi="仿宋" w:eastAsia="宋体" w:cs="仿宋"/>
                <w:color w:val="000000" w:themeColor="text1"/>
                <w:kern w:val="0"/>
                <w:sz w:val="24"/>
                <w:lang w:val="en-US" w:eastAsia="zh-CN"/>
                <w14:textFill>
                  <w14:solidFill>
                    <w14:schemeClr w14:val="tx1"/>
                  </w14:solidFill>
                </w14:textFill>
              </w:rPr>
            </w:pPr>
            <w:r>
              <w:rPr>
                <w:rFonts w:hint="eastAsia" w:ascii="仿宋" w:hAnsi="仿宋" w:eastAsia="仿宋" w:cs="仿宋"/>
                <w:sz w:val="24"/>
                <w:szCs w:val="24"/>
              </w:rPr>
              <w:t>四档（1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分）：对问题药品、配送过程、项目管理、迎检等应急方案内容陈述全面、完整，方案描述较详尽，可行性和操作性较强，措施到位，完全能保障项目的实施及运行，有应急服务保障措施、应急设备保障、重大或突发事件的人员配合、控制失误及其他相关服务方案及措施有合理的计划安排，逻辑清晰、科学合理，有承诺且具体</w:t>
            </w:r>
            <w:r>
              <w:rPr>
                <w:rFonts w:hint="eastAsia" w:ascii="仿宋" w:hAnsi="仿宋" w:eastAsia="仿宋" w:cs="仿宋"/>
                <w:sz w:val="24"/>
                <w:szCs w:val="24"/>
                <w:lang w:eastAsia="zh-CN"/>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rPr>
            </w:pPr>
          </w:p>
        </w:tc>
      </w:tr>
      <w:tr>
        <w:tblPrEx>
          <w:tblCellMar>
            <w:top w:w="0" w:type="dxa"/>
            <w:left w:w="108" w:type="dxa"/>
            <w:bottom w:w="0" w:type="dxa"/>
            <w:right w:w="108" w:type="dxa"/>
          </w:tblCellMar>
        </w:tblPrEx>
        <w:trPr>
          <w:trHeight w:val="1027"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药品安全事故处置方案</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rPr>
              <w:t>12</w:t>
            </w:r>
            <w:r>
              <w:rPr>
                <w:rFonts w:hint="eastAsia" w:ascii="仿宋" w:hAnsi="仿宋" w:eastAsia="仿宋" w:cs="仿宋"/>
                <w:color w:val="000000"/>
                <w:kern w:val="0"/>
                <w:sz w:val="24"/>
              </w:rPr>
              <w:t>分</w:t>
            </w:r>
          </w:p>
        </w:tc>
        <w:tc>
          <w:tcPr>
            <w:tcW w:w="732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ascii="仿宋" w:hAnsi="仿宋" w:eastAsia="仿宋"/>
                <w:sz w:val="24"/>
              </w:rPr>
              <w:t>一档（0 分）：投标人没有提供药品安全事故处置方案；</w:t>
            </w:r>
          </w:p>
          <w:p>
            <w:pPr>
              <w:rPr>
                <w:rFonts w:ascii="仿宋" w:hAnsi="仿宋" w:eastAsia="仿宋"/>
                <w:sz w:val="24"/>
              </w:rPr>
            </w:pPr>
            <w:r>
              <w:rPr>
                <w:rFonts w:ascii="仿宋" w:hAnsi="仿宋" w:eastAsia="仿宋"/>
                <w:sz w:val="24"/>
              </w:rPr>
              <w:t xml:space="preserve">二档（8 分）：药品安全事故处置方案简单，可行性一般，方案陈述稍完整、一般详细。 </w:t>
            </w:r>
          </w:p>
          <w:p>
            <w:pPr>
              <w:rPr>
                <w:rFonts w:ascii="仿宋" w:hAnsi="仿宋" w:eastAsia="仿宋"/>
                <w:sz w:val="24"/>
              </w:rPr>
            </w:pPr>
            <w:r>
              <w:rPr>
                <w:rFonts w:ascii="仿宋" w:hAnsi="仿宋" w:eastAsia="仿宋"/>
                <w:sz w:val="24"/>
              </w:rPr>
              <w:t>三档（10 分）：药品安全事故处置方案较齐全、较完整、可行性较好，有定期检查内部各项药品安全防范措施的落实情况，熟悉一般药品安全事故的处置程序，陈述较完整，较详细。</w:t>
            </w:r>
          </w:p>
          <w:p>
            <w:pPr>
              <w:rPr>
                <w:rFonts w:ascii="仿宋" w:hAnsi="仿宋" w:eastAsia="仿宋"/>
                <w:sz w:val="24"/>
              </w:rPr>
            </w:pPr>
            <w:r>
              <w:rPr>
                <w:rFonts w:ascii="仿宋" w:hAnsi="仿宋" w:eastAsia="仿宋"/>
                <w:sz w:val="24"/>
              </w:rPr>
              <w:t>四档（12 分）：药品安全事故处置方案齐全、完整。有定期并在短的周期内检查内部各项药品安全防范措施的落实情况，形成书面文件，掌握一般药品安全事故的处置程序，能及时消除事故的隐患及安全保障措施做出规定，针对性强、完整、详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sz w:val="24"/>
              </w:rPr>
            </w:pPr>
          </w:p>
        </w:tc>
      </w:tr>
      <w:tr>
        <w:tblPrEx>
          <w:tblCellMar>
            <w:top w:w="0" w:type="dxa"/>
            <w:left w:w="108" w:type="dxa"/>
            <w:bottom w:w="0" w:type="dxa"/>
            <w:right w:w="108" w:type="dxa"/>
          </w:tblCellMar>
        </w:tblPrEx>
        <w:trPr>
          <w:trHeight w:val="1920"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药品仓储方案</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分</w:t>
            </w:r>
          </w:p>
        </w:tc>
        <w:tc>
          <w:tcPr>
            <w:tcW w:w="73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sz w:val="24"/>
                <w:lang w:eastAsia="zh-CN"/>
              </w:rPr>
            </w:pPr>
            <w:r>
              <w:rPr>
                <w:rFonts w:ascii="仿宋" w:hAnsi="仿宋" w:eastAsia="仿宋"/>
                <w:sz w:val="24"/>
              </w:rPr>
              <w:t>一档（0 分）：投标人没有提供药品仓储方案</w:t>
            </w:r>
            <w:r>
              <w:rPr>
                <w:rFonts w:hint="eastAsia" w:ascii="仿宋" w:hAnsi="仿宋" w:eastAsia="仿宋"/>
                <w:sz w:val="24"/>
                <w:lang w:eastAsia="zh-CN"/>
              </w:rPr>
              <w:t>。</w:t>
            </w:r>
          </w:p>
          <w:p>
            <w:pPr>
              <w:rPr>
                <w:rFonts w:ascii="仿宋" w:hAnsi="仿宋" w:eastAsia="仿宋"/>
                <w:sz w:val="24"/>
              </w:rPr>
            </w:pPr>
            <w:r>
              <w:rPr>
                <w:rFonts w:ascii="仿宋" w:hAnsi="仿宋" w:eastAsia="仿宋"/>
                <w:sz w:val="24"/>
              </w:rPr>
              <w:t xml:space="preserve">二档（8 分）：投标人本次配送有临时合作仓储【投标文件中需要提供产权证或者房屋租赁合同复印件（租赁合同有效期必须涵盖整个项目实施期限）】，仓储方案一般，有严格的安全措施及卫生监控措施，有进货查验记录制度。 </w:t>
            </w:r>
          </w:p>
          <w:p>
            <w:pPr>
              <w:rPr>
                <w:rFonts w:ascii="仿宋" w:hAnsi="仿宋" w:eastAsia="仿宋"/>
                <w:sz w:val="24"/>
              </w:rPr>
            </w:pPr>
            <w:r>
              <w:rPr>
                <w:rFonts w:ascii="仿宋" w:hAnsi="仿宋" w:eastAsia="仿宋"/>
                <w:sz w:val="24"/>
              </w:rPr>
              <w:t>三档（10 分）：投标人本次配送有长期合作仓储【投标文件中需要提供产权证或者房屋租赁合同复印件（租赁合同有效期必须涵盖整个项目实施期限）】，仓储方案较完善，有严格的安全措施及卫生监控措施，有进货查验记录制度，有检验记录制度。</w:t>
            </w:r>
          </w:p>
          <w:p>
            <w:pPr>
              <w:rPr>
                <w:rFonts w:ascii="仿宋" w:hAnsi="仿宋" w:eastAsia="仿宋"/>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sz w:val="24"/>
              </w:rPr>
            </w:pPr>
          </w:p>
        </w:tc>
      </w:tr>
      <w:tr>
        <w:tblPrEx>
          <w:tblCellMar>
            <w:top w:w="0" w:type="dxa"/>
            <w:left w:w="108" w:type="dxa"/>
            <w:bottom w:w="0" w:type="dxa"/>
            <w:right w:w="108" w:type="dxa"/>
          </w:tblCellMar>
        </w:tblPrEx>
        <w:trPr>
          <w:trHeight w:val="4196"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ascii="仿宋" w:hAnsi="仿宋" w:eastAsia="仿宋" w:cs="仿宋"/>
                <w:sz w:val="24"/>
              </w:rPr>
              <w:t>履约能力</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val="en-US" w:eastAsia="zh-CN"/>
              </w:rPr>
              <w:t>30</w:t>
            </w:r>
            <w:r>
              <w:rPr>
                <w:rFonts w:hint="eastAsia" w:ascii="仿宋" w:hAnsi="仿宋" w:eastAsia="仿宋" w:cs="仿宋"/>
                <w:kern w:val="0"/>
                <w:sz w:val="24"/>
              </w:rPr>
              <w:t>分</w:t>
            </w:r>
          </w:p>
          <w:p>
            <w:pPr>
              <w:widowControl/>
              <w:jc w:val="center"/>
              <w:textAlignment w:val="center"/>
              <w:rPr>
                <w:rFonts w:ascii="仿宋" w:hAnsi="仿宋" w:eastAsia="仿宋" w:cs="仿宋"/>
                <w:sz w:val="24"/>
              </w:rPr>
            </w:pPr>
          </w:p>
        </w:tc>
        <w:tc>
          <w:tcPr>
            <w:tcW w:w="73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kern w:val="0"/>
                <w:sz w:val="24"/>
              </w:rPr>
              <w:t>1.</w:t>
            </w:r>
            <w:r>
              <w:rPr>
                <w:rFonts w:hint="eastAsia" w:ascii="仿宋" w:hAnsi="仿宋" w:eastAsia="仿宋"/>
                <w:color w:val="000000" w:themeColor="text1"/>
                <w:kern w:val="0"/>
                <w:sz w:val="24"/>
                <w14:textFill>
                  <w14:solidFill>
                    <w14:schemeClr w14:val="tx1"/>
                  </w14:solidFill>
                </w14:textFill>
              </w:rPr>
              <w:t>投标单位具有GB/T或IS0 认证项下:质量管理体系、测量管理</w:t>
            </w:r>
          </w:p>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体系、职业健康安全管理体系并在有效期内，每提供一类有效体系认</w:t>
            </w:r>
          </w:p>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证复印件得1分。通过CNAS认可国家实验室认证，提供证明材料得</w:t>
            </w:r>
          </w:p>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1分。(满分</w:t>
            </w:r>
            <w:r>
              <w:rPr>
                <w:rFonts w:hint="eastAsia" w:ascii="仿宋" w:hAnsi="仿宋" w:eastAsia="仿宋"/>
                <w:color w:val="000000" w:themeColor="text1"/>
                <w:kern w:val="0"/>
                <w:sz w:val="24"/>
                <w:lang w:val="en-US" w:eastAsia="zh-CN"/>
                <w14:textFill>
                  <w14:solidFill>
                    <w14:schemeClr w14:val="tx1"/>
                  </w14:solidFill>
                </w14:textFill>
              </w:rPr>
              <w:t>5</w:t>
            </w:r>
            <w:r>
              <w:rPr>
                <w:rFonts w:hint="eastAsia" w:ascii="仿宋" w:hAnsi="仿宋" w:eastAsia="仿宋"/>
                <w:color w:val="000000" w:themeColor="text1"/>
                <w:kern w:val="0"/>
                <w:sz w:val="24"/>
                <w14:textFill>
                  <w14:solidFill>
                    <w14:schemeClr w14:val="tx1"/>
                  </w14:solidFill>
                </w14:textFill>
              </w:rPr>
              <w:t>分)</w:t>
            </w:r>
          </w:p>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2</w:t>
            </w:r>
            <w:r>
              <w:rPr>
                <w:rFonts w:hint="eastAsia" w:ascii="仿宋" w:hAnsi="仿宋" w:eastAsia="仿宋"/>
                <w:color w:val="000000" w:themeColor="text1"/>
                <w:kern w:val="0"/>
                <w:sz w:val="24"/>
                <w14:textFill>
                  <w14:solidFill>
                    <w14:schemeClr w14:val="tx1"/>
                  </w14:solidFill>
                </w14:textFill>
              </w:rPr>
              <w:t>.投标单位获得国家企业技术中心的,得</w:t>
            </w:r>
            <w:r>
              <w:rPr>
                <w:rFonts w:hint="eastAsia" w:ascii="仿宋" w:hAnsi="仿宋" w:eastAsia="仿宋"/>
                <w:color w:val="000000" w:themeColor="text1"/>
                <w:kern w:val="0"/>
                <w:sz w:val="24"/>
                <w:lang w:val="en-US" w:eastAsia="zh-CN"/>
                <w14:textFill>
                  <w14:solidFill>
                    <w14:schemeClr w14:val="tx1"/>
                  </w14:solidFill>
                </w14:textFill>
              </w:rPr>
              <w:t>9</w:t>
            </w:r>
            <w:r>
              <w:rPr>
                <w:rFonts w:hint="eastAsia" w:ascii="仿宋" w:hAnsi="仿宋" w:eastAsia="仿宋"/>
                <w:color w:val="000000" w:themeColor="text1"/>
                <w:kern w:val="0"/>
                <w:sz w:val="24"/>
                <w14:textFill>
                  <w14:solidFill>
                    <w14:schemeClr w14:val="tx1"/>
                  </w14:solidFill>
                </w14:textFill>
              </w:rPr>
              <w:t>分。提供证明材料。(满</w:t>
            </w:r>
          </w:p>
          <w:p>
            <w:pPr>
              <w:numPr>
                <w:ilvl w:val="0"/>
                <w:numId w:val="0"/>
              </w:numPr>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分</w:t>
            </w:r>
            <w:r>
              <w:rPr>
                <w:rFonts w:hint="eastAsia" w:ascii="仿宋" w:hAnsi="仿宋" w:eastAsia="仿宋"/>
                <w:color w:val="000000" w:themeColor="text1"/>
                <w:kern w:val="0"/>
                <w:sz w:val="24"/>
                <w:lang w:val="en-US" w:eastAsia="zh-CN"/>
                <w14:textFill>
                  <w14:solidFill>
                    <w14:schemeClr w14:val="tx1"/>
                  </w14:solidFill>
                </w14:textFill>
              </w:rPr>
              <w:t>9</w:t>
            </w:r>
            <w:r>
              <w:rPr>
                <w:rFonts w:hint="eastAsia" w:ascii="仿宋" w:hAnsi="仿宋" w:eastAsia="仿宋"/>
                <w:color w:val="000000" w:themeColor="text1"/>
                <w:kern w:val="0"/>
                <w:sz w:val="24"/>
                <w14:textFill>
                  <w14:solidFill>
                    <w14:schemeClr w14:val="tx1"/>
                  </w14:solidFill>
                </w14:textFill>
              </w:rPr>
              <w:t>分)</w:t>
            </w:r>
          </w:p>
          <w:p>
            <w:pPr>
              <w:numPr>
                <w:ilvl w:val="0"/>
                <w:numId w:val="0"/>
              </w:numPr>
              <w:rPr>
                <w:rFonts w:hint="eastAsia" w:ascii="仿宋" w:hAnsi="仿宋" w:eastAsia="仿宋"/>
                <w:color w:val="000000"/>
                <w:kern w:val="0"/>
                <w:sz w:val="24"/>
              </w:rPr>
            </w:pPr>
            <w:r>
              <w:rPr>
                <w:rFonts w:hint="eastAsia" w:ascii="仿宋" w:hAnsi="仿宋" w:eastAsia="仿宋"/>
                <w:color w:val="000000" w:themeColor="text1"/>
                <w:kern w:val="0"/>
                <w:sz w:val="24"/>
                <w:lang w:val="en-US" w:eastAsia="zh-CN"/>
                <w14:textFill>
                  <w14:solidFill>
                    <w14:schemeClr w14:val="tx1"/>
                  </w14:solidFill>
                </w14:textFill>
              </w:rPr>
              <w:t>3</w:t>
            </w:r>
            <w:r>
              <w:rPr>
                <w:rFonts w:hint="eastAsia" w:ascii="仿宋" w:hAnsi="仿宋" w:eastAsia="仿宋"/>
                <w:color w:val="000000" w:themeColor="text1"/>
                <w:kern w:val="0"/>
                <w:sz w:val="24"/>
                <w14:textFill>
                  <w14:solidFill>
                    <w14:schemeClr w14:val="tx1"/>
                  </w14:solidFill>
                </w14:textFill>
              </w:rPr>
              <w:t>.投标单位所投产品已完成广西</w:t>
            </w:r>
            <w:r>
              <w:rPr>
                <w:rFonts w:hint="eastAsia" w:ascii="仿宋" w:hAnsi="仿宋" w:eastAsia="仿宋"/>
                <w:color w:val="000000" w:themeColor="text1"/>
                <w:kern w:val="0"/>
                <w:sz w:val="24"/>
                <w:lang w:eastAsia="zh-CN"/>
                <w14:textFill>
                  <w14:solidFill>
                    <w14:schemeClr w14:val="tx1"/>
                  </w14:solidFill>
                </w14:textFill>
              </w:rPr>
              <w:t>壮族</w:t>
            </w:r>
            <w:r>
              <w:rPr>
                <w:rFonts w:hint="eastAsia" w:ascii="仿宋" w:hAnsi="仿宋" w:eastAsia="仿宋"/>
                <w:color w:val="000000" w:themeColor="text1"/>
                <w:kern w:val="0"/>
                <w:sz w:val="24"/>
                <w14:textFill>
                  <w14:solidFill>
                    <w14:schemeClr w14:val="tx1"/>
                  </w14:solidFill>
                </w14:textFill>
              </w:rPr>
              <w:t>自治区药品监督管理局备案的国标及省标中药配方颗粒品种，每个得0.02分，最多得8分。提供</w:t>
            </w:r>
            <w:r>
              <w:rPr>
                <w:rFonts w:hint="eastAsia" w:ascii="仿宋" w:hAnsi="仿宋" w:eastAsia="仿宋"/>
                <w:color w:val="000000"/>
                <w:kern w:val="0"/>
                <w:sz w:val="24"/>
              </w:rPr>
              <w:t>省级及以上市场监督部门备案的相关证明材料或数据查询页面数据显示截图。(满分8分)</w:t>
            </w:r>
          </w:p>
          <w:p>
            <w:pPr>
              <w:numPr>
                <w:ilvl w:val="0"/>
                <w:numId w:val="1"/>
              </w:numP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投标单位获得省级及以上政府质量奖，得4分。</w:t>
            </w:r>
            <w:r>
              <w:rPr>
                <w:rFonts w:hint="eastAsia" w:ascii="仿宋" w:hAnsi="仿宋" w:eastAsia="仿宋"/>
                <w:color w:val="000000"/>
                <w:kern w:val="0"/>
                <w:sz w:val="24"/>
              </w:rPr>
              <w:t>(满分</w:t>
            </w:r>
            <w:r>
              <w:rPr>
                <w:rFonts w:hint="eastAsia" w:ascii="仿宋" w:hAnsi="仿宋" w:eastAsia="仿宋"/>
                <w:color w:val="000000"/>
                <w:kern w:val="0"/>
                <w:sz w:val="24"/>
                <w:lang w:val="en-US" w:eastAsia="zh-CN"/>
              </w:rPr>
              <w:t>4</w:t>
            </w:r>
            <w:r>
              <w:rPr>
                <w:rFonts w:hint="eastAsia" w:ascii="仿宋" w:hAnsi="仿宋" w:eastAsia="仿宋"/>
                <w:color w:val="000000"/>
                <w:kern w:val="0"/>
                <w:sz w:val="24"/>
              </w:rPr>
              <w:t>分)</w:t>
            </w:r>
          </w:p>
          <w:p>
            <w:pPr>
              <w:numPr>
                <w:ilvl w:val="0"/>
                <w:numId w:val="1"/>
              </w:numP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投标单位获得中药配方颗粒特色产业基地，得4分。</w:t>
            </w:r>
            <w:r>
              <w:rPr>
                <w:rFonts w:hint="eastAsia" w:ascii="仿宋" w:hAnsi="仿宋" w:eastAsia="仿宋"/>
                <w:color w:val="000000"/>
                <w:kern w:val="0"/>
                <w:sz w:val="24"/>
              </w:rPr>
              <w:t>(满分</w:t>
            </w:r>
            <w:r>
              <w:rPr>
                <w:rFonts w:hint="eastAsia" w:ascii="仿宋" w:hAnsi="仿宋" w:eastAsia="仿宋"/>
                <w:color w:val="000000"/>
                <w:kern w:val="0"/>
                <w:sz w:val="24"/>
                <w:lang w:val="en-US" w:eastAsia="zh-CN"/>
              </w:rPr>
              <w:t>4</w:t>
            </w:r>
            <w:r>
              <w:rPr>
                <w:rFonts w:hint="eastAsia" w:ascii="仿宋" w:hAnsi="仿宋" w:eastAsia="仿宋"/>
                <w:color w:val="000000"/>
                <w:kern w:val="0"/>
                <w:sz w:val="24"/>
              </w:rPr>
              <w:t>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sz w:val="24"/>
              </w:rPr>
            </w:pPr>
          </w:p>
        </w:tc>
      </w:tr>
      <w:tr>
        <w:tblPrEx>
          <w:tblCellMar>
            <w:top w:w="0" w:type="dxa"/>
            <w:left w:w="108" w:type="dxa"/>
            <w:bottom w:w="0" w:type="dxa"/>
            <w:right w:w="108" w:type="dxa"/>
          </w:tblCellMar>
        </w:tblPrEx>
        <w:trPr>
          <w:trHeight w:val="1483" w:hRule="atLeast"/>
        </w:trPr>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C00000"/>
                <w:sz w:val="24"/>
              </w:rPr>
            </w:pPr>
            <w:r>
              <w:rPr>
                <w:rFonts w:hint="eastAsia" w:ascii="仿宋" w:hAnsi="仿宋" w:eastAsia="仿宋" w:cs="仿宋"/>
                <w:color w:val="000000" w:themeColor="text1"/>
                <w:sz w:val="24"/>
                <w:lang w:eastAsia="zh-CN"/>
                <w14:textFill>
                  <w14:solidFill>
                    <w14:schemeClr w14:val="tx1"/>
                  </w14:solidFill>
                </w14:textFill>
              </w:rPr>
              <w:t>同类业绩</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分</w:t>
            </w:r>
          </w:p>
          <w:p>
            <w:pPr>
              <w:rPr>
                <w:rFonts w:ascii="仿宋" w:hAnsi="仿宋" w:eastAsia="仿宋"/>
                <w:sz w:val="24"/>
              </w:rPr>
            </w:pPr>
          </w:p>
        </w:tc>
        <w:tc>
          <w:tcPr>
            <w:tcW w:w="732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rPr>
                <w:rFonts w:ascii="仿宋" w:hAnsi="仿宋" w:eastAsia="仿宋"/>
                <w:sz w:val="24"/>
              </w:rPr>
            </w:pPr>
            <w:r>
              <w:rPr>
                <w:rFonts w:hint="eastAsia" w:ascii="仿宋" w:hAnsi="仿宋" w:eastAsia="仿宋" w:cs="仿宋"/>
                <w:bCs/>
                <w:color w:val="000000"/>
                <w:sz w:val="24"/>
                <w:szCs w:val="24"/>
                <w:highlight w:val="none"/>
              </w:rPr>
              <w:t>投标供应商自202</w:t>
            </w: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年1月1日以来承接类似相关项目（指相关的中药配方颗粒供应服务项目）的业绩</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投标文件中提供合同复印件（须体现合同名称、签订双方名称、签订时间、主要服务产品名称、双方盖章页）并加盖投标供应商公章</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每提供一项得</w:t>
            </w: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分，满分</w:t>
            </w: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sz w:val="24"/>
              </w:rPr>
            </w:pPr>
          </w:p>
        </w:tc>
      </w:tr>
      <w:tr>
        <w:tblPrEx>
          <w:tblCellMar>
            <w:top w:w="0" w:type="dxa"/>
            <w:left w:w="108" w:type="dxa"/>
            <w:bottom w:w="0" w:type="dxa"/>
            <w:right w:w="108" w:type="dxa"/>
          </w:tblCellMar>
        </w:tblPrEx>
        <w:trPr>
          <w:trHeight w:val="951" w:hRule="atLeast"/>
        </w:trPr>
        <w:tc>
          <w:tcPr>
            <w:tcW w:w="15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合计</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8"/>
                <w:szCs w:val="28"/>
                <w:lang w:val="en-US" w:eastAsia="zh-CN"/>
              </w:rPr>
              <w:t>1+2+3+4+5+6+7+8=100分</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2"/>
                <w:szCs w:val="22"/>
                <w:lang w:val="en-US" w:eastAsia="zh-CN"/>
              </w:rPr>
            </w:pPr>
          </w:p>
        </w:tc>
      </w:tr>
    </w:tbl>
    <w:p>
      <w:pPr>
        <w:pStyle w:val="3"/>
        <w:spacing w:before="101" w:line="400" w:lineRule="exact"/>
        <w:ind w:firstLine="512" w:firstLineChars="200"/>
        <w:jc w:val="left"/>
        <w:rPr>
          <w:spacing w:val="8"/>
          <w:sz w:val="24"/>
          <w:szCs w:val="24"/>
          <w:lang w:eastAsia="zh-CN"/>
        </w:rPr>
      </w:pPr>
      <w:r>
        <w:rPr>
          <w:rFonts w:hint="eastAsia"/>
          <w:spacing w:val="8"/>
          <w:sz w:val="24"/>
          <w:szCs w:val="24"/>
          <w:lang w:eastAsia="zh-CN"/>
        </w:rPr>
        <w:t>本次遴选采用综合评分法。并按得分由高到低顺序推荐排名第一的为中选候选人。</w:t>
      </w:r>
    </w:p>
    <w:p/>
    <w:sectPr>
      <w:pgSz w:w="11906" w:h="16838"/>
      <w:pgMar w:top="1440" w:right="62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B7DD7"/>
    <w:multiLevelType w:val="singleLevel"/>
    <w:tmpl w:val="A54B7DD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mU4MDM4NmE2N2I3NzU2ZDBjNTQyY2MwZjBjNjEifQ=="/>
  </w:docVars>
  <w:rsids>
    <w:rsidRoot w:val="00000000"/>
    <w:rsid w:val="004217E5"/>
    <w:rsid w:val="02893FD5"/>
    <w:rsid w:val="030B342A"/>
    <w:rsid w:val="03F634CF"/>
    <w:rsid w:val="043F7BC5"/>
    <w:rsid w:val="045D72C7"/>
    <w:rsid w:val="05B71F0C"/>
    <w:rsid w:val="05F96663"/>
    <w:rsid w:val="07260EB1"/>
    <w:rsid w:val="08636744"/>
    <w:rsid w:val="09120680"/>
    <w:rsid w:val="093F2F14"/>
    <w:rsid w:val="0BB145BB"/>
    <w:rsid w:val="0E345D11"/>
    <w:rsid w:val="10645539"/>
    <w:rsid w:val="12A266D8"/>
    <w:rsid w:val="17773DA4"/>
    <w:rsid w:val="17A51045"/>
    <w:rsid w:val="1878571B"/>
    <w:rsid w:val="1D6945D8"/>
    <w:rsid w:val="212E5E1B"/>
    <w:rsid w:val="24771887"/>
    <w:rsid w:val="262C048A"/>
    <w:rsid w:val="278B3576"/>
    <w:rsid w:val="2821521D"/>
    <w:rsid w:val="2AA11F46"/>
    <w:rsid w:val="33F75A53"/>
    <w:rsid w:val="347C7149"/>
    <w:rsid w:val="3642504D"/>
    <w:rsid w:val="375B7A52"/>
    <w:rsid w:val="375D490D"/>
    <w:rsid w:val="3BA63103"/>
    <w:rsid w:val="3C8F7479"/>
    <w:rsid w:val="3E4660FB"/>
    <w:rsid w:val="3F555389"/>
    <w:rsid w:val="3F8769CB"/>
    <w:rsid w:val="3FFD2BF2"/>
    <w:rsid w:val="40362D98"/>
    <w:rsid w:val="42E44134"/>
    <w:rsid w:val="440305EA"/>
    <w:rsid w:val="455A2EF7"/>
    <w:rsid w:val="45A100BA"/>
    <w:rsid w:val="45F428E0"/>
    <w:rsid w:val="4A5B2F2E"/>
    <w:rsid w:val="4A6F0787"/>
    <w:rsid w:val="4A8A5F04"/>
    <w:rsid w:val="4C2C4F9A"/>
    <w:rsid w:val="4EDE412D"/>
    <w:rsid w:val="55FF0DF6"/>
    <w:rsid w:val="578C3C80"/>
    <w:rsid w:val="58134E48"/>
    <w:rsid w:val="5B1F3B03"/>
    <w:rsid w:val="5C15757C"/>
    <w:rsid w:val="5C7A1539"/>
    <w:rsid w:val="5EF72457"/>
    <w:rsid w:val="603E7BF6"/>
    <w:rsid w:val="60C86B28"/>
    <w:rsid w:val="60FF47A5"/>
    <w:rsid w:val="619D2C5F"/>
    <w:rsid w:val="61ED04B8"/>
    <w:rsid w:val="621E02DB"/>
    <w:rsid w:val="66952ECC"/>
    <w:rsid w:val="697C1172"/>
    <w:rsid w:val="6A5647AD"/>
    <w:rsid w:val="6C092392"/>
    <w:rsid w:val="6CA522B4"/>
    <w:rsid w:val="6EBC36EB"/>
    <w:rsid w:val="71A42811"/>
    <w:rsid w:val="72C40C46"/>
    <w:rsid w:val="72E871A5"/>
    <w:rsid w:val="75E35A02"/>
    <w:rsid w:val="78301E63"/>
    <w:rsid w:val="7C0F5AFD"/>
    <w:rsid w:val="7D047C18"/>
    <w:rsid w:val="7E397953"/>
    <w:rsid w:val="7EFC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val="0"/>
      <w:adjustRightInd/>
      <w:snapToGrid/>
      <w:spacing w:before="100" w:beforeAutospacing="1" w:after="100" w:afterAutospacing="1"/>
      <w:outlineLvl w:val="1"/>
    </w:pPr>
    <w:rPr>
      <w:rFonts w:ascii="宋体" w:hAnsi="宋体" w:eastAsia="宋体" w:cs="Times New Roman"/>
      <w:b/>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0"/>
    <w:rPr>
      <w:rFonts w:ascii="仿宋" w:hAnsi="仿宋" w:eastAsia="仿宋" w:cs="仿宋"/>
      <w:sz w:val="31"/>
      <w:szCs w:val="31"/>
      <w:lang w:eastAsia="en-US"/>
    </w:rPr>
  </w:style>
  <w:style w:type="paragraph" w:styleId="4">
    <w:name w:val="toc 1"/>
    <w:basedOn w:val="1"/>
    <w:next w:val="1"/>
    <w:unhideWhenUsed/>
    <w:qFormat/>
    <w:uiPriority w:val="39"/>
    <w:pPr>
      <w:widowControl/>
      <w:spacing w:after="100" w:line="259" w:lineRule="auto"/>
      <w:jc w:val="left"/>
    </w:pPr>
    <w:rPr>
      <w:rFonts w:cs="Times New Roman"/>
      <w:kern w:val="0"/>
      <w:sz w:val="2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1235</Words>
  <Characters>1297</Characters>
  <Lines>0</Lines>
  <Paragraphs>0</Paragraphs>
  <TotalTime>14</TotalTime>
  <ScaleCrop>false</ScaleCrop>
  <LinksUpToDate>false</LinksUpToDate>
  <CharactersWithSpaces>1297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2024-07-09T03:43:00Z</dcterms:created>
  <dc:creator>陶理</dc:creator>
  <cp:lastModifiedBy>szry</cp:lastModifiedBy>
  <dcterms:modified xsi:type="dcterms:W3CDTF">2024-10-10T09:08:18Z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FBF50E078C774D9399FBF1C64814253D_12</vt:lpwstr>
  </property>
</Properties>
</file>