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高压设备维护服务</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10"/>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038"/>
        <w:gridCol w:w="4185"/>
        <w:gridCol w:w="112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3" w:type="dxa"/>
            <w:gridSpan w:val="5"/>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3038"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418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12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数量</w:t>
            </w:r>
          </w:p>
        </w:tc>
        <w:tc>
          <w:tcPr>
            <w:tcW w:w="100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3038" w:type="dxa"/>
          </w:tcPr>
          <w:p>
            <w:pPr>
              <w:pStyle w:val="8"/>
              <w:widowControl/>
              <w:spacing w:beforeAutospacing="0" w:afterAutospacing="0" w:line="500" w:lineRule="exac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1600KVA变压器检测</w:t>
            </w:r>
          </w:p>
        </w:tc>
        <w:tc>
          <w:tcPr>
            <w:tcW w:w="4185" w:type="dxa"/>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规格：SCB11-1600/10.5</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1"/>
                <w:szCs w:val="21"/>
                <w:highlight w:val="none"/>
                <w:lang w:val="en-US" w:eastAsia="zh-CN" w:bidi="ar"/>
              </w:rPr>
              <w:t>按照供电部门的相关要求对设备进行维护检测</w:t>
            </w:r>
          </w:p>
        </w:tc>
        <w:tc>
          <w:tcPr>
            <w:tcW w:w="112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微软雅黑"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4台</w:t>
            </w:r>
          </w:p>
        </w:tc>
        <w:tc>
          <w:tcPr>
            <w:tcW w:w="1005" w:type="dxa"/>
          </w:tcPr>
          <w:p>
            <w:pPr>
              <w:keepNext w:val="0"/>
              <w:keepLines w:val="0"/>
              <w:widowControl w:val="0"/>
              <w:suppressLineNumbers w:val="0"/>
              <w:autoSpaceDE w:val="0"/>
              <w:autoSpaceDN/>
              <w:spacing w:before="0" w:beforeAutospacing="0" w:after="0" w:afterAutospacing="0" w:line="360" w:lineRule="auto"/>
              <w:ind w:right="0"/>
              <w:jc w:val="both"/>
              <w:rPr>
                <w:rFonts w:hint="default" w:eastAsia="微软雅黑"/>
                <w:lang w:val="en-US" w:eastAsia="zh-CN"/>
              </w:rPr>
            </w:pPr>
            <w:r>
              <w:rPr>
                <w:rFonts w:hint="eastAsia"/>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7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2</w:t>
            </w:r>
          </w:p>
        </w:tc>
        <w:tc>
          <w:tcPr>
            <w:tcW w:w="3038" w:type="dxa"/>
          </w:tcPr>
          <w:p>
            <w:pPr>
              <w:pStyle w:val="8"/>
              <w:widowControl/>
              <w:spacing w:beforeAutospacing="0" w:afterAutospacing="0" w:line="500" w:lineRule="exac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10KV高压检测</w:t>
            </w:r>
          </w:p>
        </w:tc>
        <w:tc>
          <w:tcPr>
            <w:tcW w:w="4185" w:type="dxa"/>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规格：KYN28A-12</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1"/>
                <w:szCs w:val="21"/>
                <w:highlight w:val="none"/>
                <w:lang w:val="en-US" w:eastAsia="zh-CN" w:bidi="ar"/>
              </w:rPr>
              <w:t>按照供电部门的相关要求对设备进行维护检测</w:t>
            </w:r>
          </w:p>
        </w:tc>
        <w:tc>
          <w:tcPr>
            <w:tcW w:w="112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12面</w:t>
            </w:r>
          </w:p>
        </w:tc>
        <w:tc>
          <w:tcPr>
            <w:tcW w:w="1005" w:type="dxa"/>
          </w:tcPr>
          <w:p>
            <w:pPr>
              <w:keepNext w:val="0"/>
              <w:keepLines w:val="0"/>
              <w:widowControl w:val="0"/>
              <w:suppressLineNumbers w:val="0"/>
              <w:autoSpaceDE w:val="0"/>
              <w:autoSpaceDN/>
              <w:spacing w:before="0" w:beforeAutospacing="0" w:after="0" w:afterAutospacing="0" w:line="360" w:lineRule="auto"/>
              <w:ind w:right="0"/>
              <w:jc w:val="both"/>
              <w:rPr>
                <w:rFonts w:hint="default" w:eastAsia="微软雅黑"/>
                <w:lang w:val="en-US" w:eastAsia="zh-CN"/>
              </w:rPr>
            </w:pPr>
            <w:r>
              <w:rPr>
                <w:rFonts w:hint="eastAsia"/>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7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3</w:t>
            </w:r>
          </w:p>
        </w:tc>
        <w:tc>
          <w:tcPr>
            <w:tcW w:w="3038" w:type="dxa"/>
          </w:tcPr>
          <w:p>
            <w:pPr>
              <w:pStyle w:val="8"/>
              <w:widowControl/>
              <w:spacing w:beforeAutospacing="0" w:afterAutospacing="0" w:line="500" w:lineRule="exact"/>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10K高压电缆检测</w:t>
            </w:r>
          </w:p>
        </w:tc>
        <w:tc>
          <w:tcPr>
            <w:tcW w:w="4185" w:type="dxa"/>
          </w:tcPr>
          <w:p>
            <w:pPr>
              <w:jc w:val="left"/>
              <w:rPr>
                <w:rFonts w:hint="eastAsia"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规格：</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YJV22-8.7/15kV-3X120，26米</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YJV22-8.7/15kV-3X120</w:t>
            </w:r>
            <w:r>
              <w:rPr>
                <w:rFonts w:hint="eastAsia" w:ascii="宋体" w:hAnsi="宋体" w:eastAsia="宋体" w:cs="宋体"/>
                <w:b w:val="0"/>
                <w:color w:val="auto"/>
                <w:kern w:val="2"/>
                <w:sz w:val="24"/>
                <w:szCs w:val="24"/>
                <w:highlight w:val="none"/>
                <w:vertAlign w:val="baseline"/>
                <w:lang w:val="en-US" w:eastAsia="zh-CN" w:bidi="ar"/>
              </w:rPr>
              <w:t>，22米</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YJV22-8.7/15kV-3X120</w:t>
            </w:r>
            <w:r>
              <w:rPr>
                <w:rFonts w:hint="eastAsia" w:ascii="宋体" w:hAnsi="宋体" w:eastAsia="宋体" w:cs="宋体"/>
                <w:b w:val="0"/>
                <w:color w:val="auto"/>
                <w:kern w:val="2"/>
                <w:sz w:val="24"/>
                <w:szCs w:val="24"/>
                <w:highlight w:val="none"/>
                <w:vertAlign w:val="baseline"/>
                <w:lang w:val="en-US" w:eastAsia="zh-CN" w:bidi="ar"/>
              </w:rPr>
              <w:t>，22米</w:t>
            </w:r>
          </w:p>
          <w:p>
            <w:pPr>
              <w:jc w:val="left"/>
              <w:rPr>
                <w:rFonts w:hint="eastAsia"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YIV22-8.7/15kV-3X120</w:t>
            </w:r>
            <w:r>
              <w:rPr>
                <w:rFonts w:hint="eastAsia" w:ascii="宋体" w:hAnsi="宋体" w:eastAsia="宋体" w:cs="宋体"/>
                <w:b w:val="0"/>
                <w:color w:val="auto"/>
                <w:kern w:val="2"/>
                <w:sz w:val="24"/>
                <w:szCs w:val="24"/>
                <w:highlight w:val="none"/>
                <w:vertAlign w:val="baseline"/>
                <w:lang w:val="en-US" w:eastAsia="zh-CN" w:bidi="ar"/>
              </w:rPr>
              <w:t>，25米</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1"/>
                <w:szCs w:val="21"/>
                <w:lang w:val="en-US" w:eastAsia="zh-CN" w:bidi="ar"/>
              </w:rPr>
              <w:t>按照供电部门的相关要求对设备进行维护检测</w:t>
            </w:r>
          </w:p>
        </w:tc>
        <w:tc>
          <w:tcPr>
            <w:tcW w:w="112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微软雅黑"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4条</w:t>
            </w:r>
          </w:p>
        </w:tc>
        <w:tc>
          <w:tcPr>
            <w:tcW w:w="1005" w:type="dxa"/>
          </w:tcPr>
          <w:p>
            <w:pPr>
              <w:keepNext w:val="0"/>
              <w:keepLines w:val="0"/>
              <w:widowControl w:val="0"/>
              <w:suppressLineNumbers w:val="0"/>
              <w:autoSpaceDE w:val="0"/>
              <w:autoSpaceDN/>
              <w:spacing w:before="0" w:beforeAutospacing="0" w:after="0" w:afterAutospacing="0" w:line="360" w:lineRule="auto"/>
              <w:ind w:right="0"/>
              <w:jc w:val="both"/>
              <w:rPr>
                <w:rFonts w:hint="default" w:eastAsia="微软雅黑"/>
                <w:lang w:val="en-US" w:eastAsia="zh-CN"/>
              </w:rPr>
            </w:pPr>
            <w:r>
              <w:rPr>
                <w:rFonts w:hint="eastAsia"/>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7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4</w:t>
            </w:r>
          </w:p>
        </w:tc>
        <w:tc>
          <w:tcPr>
            <w:tcW w:w="3038" w:type="dxa"/>
          </w:tcPr>
          <w:p>
            <w:pPr>
              <w:pStyle w:val="8"/>
              <w:widowControl/>
              <w:spacing w:beforeAutospacing="0" w:afterAutospacing="0" w:line="500" w:lineRule="exact"/>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r>
              <w:rPr>
                <w:rFonts w:hint="eastAsia" w:eastAsia="宋体" w:cs="宋体"/>
                <w:b w:val="0"/>
                <w:color w:val="auto"/>
                <w:kern w:val="2"/>
                <w:sz w:val="24"/>
                <w:szCs w:val="24"/>
                <w:vertAlign w:val="baseline"/>
                <w:lang w:val="en-US" w:eastAsia="zh-CN" w:bidi="ar"/>
              </w:rPr>
              <w:t>2</w:t>
            </w:r>
            <w:r>
              <w:rPr>
                <w:rFonts w:hint="eastAsia" w:ascii="宋体" w:hAnsi="宋体" w:eastAsia="宋体" w:cs="宋体"/>
                <w:b w:val="0"/>
                <w:color w:val="auto"/>
                <w:kern w:val="2"/>
                <w:sz w:val="24"/>
                <w:szCs w:val="24"/>
                <w:vertAlign w:val="baseline"/>
                <w:lang w:val="en-US" w:eastAsia="zh-CN" w:bidi="ar"/>
              </w:rPr>
              <w:t>KV高压绝缘手套</w:t>
            </w:r>
            <w:r>
              <w:rPr>
                <w:rFonts w:hint="eastAsia" w:eastAsia="宋体" w:cs="宋体"/>
                <w:b w:val="0"/>
                <w:color w:val="auto"/>
                <w:kern w:val="2"/>
                <w:sz w:val="24"/>
                <w:szCs w:val="24"/>
                <w:vertAlign w:val="baseline"/>
                <w:lang w:val="en-US" w:eastAsia="zh-CN" w:bidi="ar"/>
              </w:rPr>
              <w:t>检测</w:t>
            </w:r>
          </w:p>
        </w:tc>
        <w:tc>
          <w:tcPr>
            <w:tcW w:w="4185" w:type="dxa"/>
          </w:tcPr>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1"/>
                <w:szCs w:val="21"/>
                <w:lang w:val="en-US" w:eastAsia="zh-CN" w:bidi="ar"/>
              </w:rPr>
              <w:t>按照供电部门的相关要求对设备进行维护检测</w:t>
            </w:r>
          </w:p>
        </w:tc>
        <w:tc>
          <w:tcPr>
            <w:tcW w:w="112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微软雅黑"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2双</w:t>
            </w:r>
          </w:p>
        </w:tc>
        <w:tc>
          <w:tcPr>
            <w:tcW w:w="1005" w:type="dxa"/>
          </w:tcPr>
          <w:p>
            <w:pPr>
              <w:keepNext w:val="0"/>
              <w:keepLines w:val="0"/>
              <w:widowControl w:val="0"/>
              <w:suppressLineNumbers w:val="0"/>
              <w:autoSpaceDE w:val="0"/>
              <w:autoSpaceDN/>
              <w:spacing w:before="0" w:beforeAutospacing="0" w:after="0" w:afterAutospacing="0" w:line="360" w:lineRule="auto"/>
              <w:ind w:right="0"/>
              <w:jc w:val="both"/>
              <w:rPr>
                <w:rFonts w:hint="default"/>
                <w:lang w:val="en-US" w:eastAsia="zh-CN"/>
              </w:rPr>
            </w:pPr>
            <w:r>
              <w:rPr>
                <w:rFonts w:hint="eastAsia"/>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7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5</w:t>
            </w:r>
          </w:p>
        </w:tc>
        <w:tc>
          <w:tcPr>
            <w:tcW w:w="3038" w:type="dxa"/>
          </w:tcPr>
          <w:p>
            <w:pPr>
              <w:pStyle w:val="8"/>
              <w:widowControl/>
              <w:spacing w:beforeAutospacing="0" w:afterAutospacing="0" w:line="500" w:lineRule="exact"/>
              <w:rPr>
                <w:rFonts w:hint="eastAsia" w:ascii="宋体" w:hAnsi="宋体" w:eastAsia="宋体" w:cs="宋体"/>
                <w:b w:val="0"/>
                <w:color w:val="auto"/>
                <w:kern w:val="2"/>
                <w:sz w:val="24"/>
                <w:szCs w:val="24"/>
                <w:vertAlign w:val="baseline"/>
                <w:lang w:val="en-US" w:eastAsia="zh-CN" w:bidi="ar"/>
              </w:rPr>
            </w:pPr>
            <w:r>
              <w:rPr>
                <w:rFonts w:hint="eastAsia" w:eastAsia="宋体" w:cs="宋体"/>
                <w:b w:val="0"/>
                <w:color w:val="auto"/>
                <w:kern w:val="2"/>
                <w:sz w:val="24"/>
                <w:szCs w:val="24"/>
                <w:vertAlign w:val="baseline"/>
                <w:lang w:val="en-US" w:eastAsia="zh-CN" w:bidi="ar"/>
              </w:rPr>
              <w:t>25</w:t>
            </w:r>
            <w:r>
              <w:rPr>
                <w:rFonts w:hint="eastAsia" w:ascii="宋体" w:hAnsi="宋体" w:eastAsia="宋体" w:cs="宋体"/>
                <w:b w:val="0"/>
                <w:color w:val="auto"/>
                <w:kern w:val="2"/>
                <w:sz w:val="24"/>
                <w:szCs w:val="24"/>
                <w:vertAlign w:val="baseline"/>
                <w:lang w:val="en-US" w:eastAsia="zh-CN" w:bidi="ar"/>
              </w:rPr>
              <w:t>KV高压绝缘鞋</w:t>
            </w:r>
            <w:r>
              <w:rPr>
                <w:rFonts w:hint="eastAsia" w:eastAsia="宋体" w:cs="宋体"/>
                <w:b w:val="0"/>
                <w:color w:val="auto"/>
                <w:kern w:val="2"/>
                <w:sz w:val="24"/>
                <w:szCs w:val="24"/>
                <w:vertAlign w:val="baseline"/>
                <w:lang w:val="en-US" w:eastAsia="zh-CN" w:bidi="ar"/>
              </w:rPr>
              <w:t>检测</w:t>
            </w:r>
          </w:p>
        </w:tc>
        <w:tc>
          <w:tcPr>
            <w:tcW w:w="4185" w:type="dxa"/>
          </w:tcPr>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1"/>
                <w:szCs w:val="21"/>
                <w:lang w:val="en-US" w:eastAsia="zh-CN" w:bidi="ar"/>
              </w:rPr>
              <w:t>按照供电部门的相关要求对设备进行维护检测</w:t>
            </w:r>
          </w:p>
        </w:tc>
        <w:tc>
          <w:tcPr>
            <w:tcW w:w="112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微软雅黑"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2双</w:t>
            </w:r>
          </w:p>
        </w:tc>
        <w:tc>
          <w:tcPr>
            <w:tcW w:w="1005" w:type="dxa"/>
          </w:tcPr>
          <w:p>
            <w:pPr>
              <w:keepNext w:val="0"/>
              <w:keepLines w:val="0"/>
              <w:widowControl w:val="0"/>
              <w:suppressLineNumbers w:val="0"/>
              <w:autoSpaceDE w:val="0"/>
              <w:autoSpaceDN/>
              <w:spacing w:before="0" w:beforeAutospacing="0" w:after="0" w:afterAutospacing="0" w:line="360" w:lineRule="auto"/>
              <w:ind w:right="0"/>
              <w:jc w:val="both"/>
              <w:rPr>
                <w:rFonts w:hint="default"/>
                <w:lang w:val="en-US" w:eastAsia="zh-CN"/>
              </w:rPr>
            </w:pPr>
            <w:r>
              <w:rPr>
                <w:rFonts w:hint="eastAsia"/>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7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6</w:t>
            </w:r>
          </w:p>
        </w:tc>
        <w:tc>
          <w:tcPr>
            <w:tcW w:w="3038" w:type="dxa"/>
          </w:tcPr>
          <w:p>
            <w:pPr>
              <w:pStyle w:val="8"/>
              <w:widowControl/>
              <w:spacing w:beforeAutospacing="0" w:afterAutospacing="0" w:line="500" w:lineRule="exact"/>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接地装置</w:t>
            </w:r>
            <w:r>
              <w:rPr>
                <w:rFonts w:hint="eastAsia" w:eastAsia="宋体" w:cs="宋体"/>
                <w:b w:val="0"/>
                <w:color w:val="auto"/>
                <w:kern w:val="2"/>
                <w:sz w:val="24"/>
                <w:szCs w:val="24"/>
                <w:vertAlign w:val="baseline"/>
                <w:lang w:val="en-US" w:eastAsia="zh-CN" w:bidi="ar"/>
              </w:rPr>
              <w:t>检测</w:t>
            </w:r>
            <w:bookmarkStart w:id="0" w:name="_GoBack"/>
            <w:bookmarkEnd w:id="0"/>
          </w:p>
        </w:tc>
        <w:tc>
          <w:tcPr>
            <w:tcW w:w="4185" w:type="dxa"/>
          </w:tcPr>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1"/>
                <w:szCs w:val="21"/>
                <w:lang w:val="en-US" w:eastAsia="zh-CN" w:bidi="ar"/>
              </w:rPr>
              <w:t>按照供电部门的相关要求对设备进行维护检测</w:t>
            </w:r>
          </w:p>
        </w:tc>
        <w:tc>
          <w:tcPr>
            <w:tcW w:w="112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微软雅黑"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1套</w:t>
            </w:r>
          </w:p>
        </w:tc>
        <w:tc>
          <w:tcPr>
            <w:tcW w:w="1005" w:type="dxa"/>
          </w:tcPr>
          <w:p>
            <w:pPr>
              <w:keepNext w:val="0"/>
              <w:keepLines w:val="0"/>
              <w:widowControl w:val="0"/>
              <w:suppressLineNumbers w:val="0"/>
              <w:autoSpaceDE w:val="0"/>
              <w:autoSpaceDN/>
              <w:spacing w:before="0" w:beforeAutospacing="0" w:after="0" w:afterAutospacing="0" w:line="360" w:lineRule="auto"/>
              <w:ind w:right="0"/>
              <w:jc w:val="both"/>
              <w:rPr>
                <w:rFonts w:hint="default"/>
                <w:lang w:val="en-US" w:eastAsia="zh-CN"/>
              </w:rPr>
            </w:pPr>
            <w:r>
              <w:rPr>
                <w:rFonts w:hint="eastAsia"/>
                <w:lang w:val="en-US" w:eastAsia="zh-CN"/>
              </w:rPr>
              <w:t>300</w:t>
            </w: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4"/>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9"/>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报价要求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eastAsia="宋体"/>
                <w:lang w:val="en-US" w:eastAsia="zh-CN"/>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r>
              <w:rPr>
                <w:rFonts w:hint="eastAsia" w:ascii="宋体" w:hAnsi="宋体" w:eastAsia="宋体" w:cs="宋体"/>
                <w:color w:val="auto"/>
                <w:sz w:val="21"/>
                <w:szCs w:val="21"/>
                <w:highlight w:val="none"/>
                <w:lang w:val="en-US" w:eastAsia="zh-CN"/>
              </w:rPr>
              <w:t>采购人不再支付任何费用。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default" w:ascii="宋体" w:hAnsi="宋体" w:eastAsia="宋体" w:cs="宋体"/>
                <w:b w:val="0"/>
                <w:color w:val="auto"/>
                <w:kern w:val="2"/>
                <w:sz w:val="21"/>
                <w:szCs w:val="21"/>
                <w:lang w:val="en-US"/>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w:t>
            </w:r>
            <w:r>
              <w:rPr>
                <w:rFonts w:hint="eastAsia" w:ascii="宋体" w:hAnsi="宋体" w:eastAsia="宋体" w:cs="宋体"/>
                <w:b w:val="0"/>
                <w:color w:val="auto"/>
                <w:kern w:val="2"/>
                <w:sz w:val="21"/>
                <w:szCs w:val="21"/>
                <w:highlight w:val="none"/>
                <w:lang w:val="en-US" w:eastAsia="zh-CN" w:bidi="ar"/>
              </w:rPr>
              <w:t>效10天内完</w:t>
            </w:r>
            <w:r>
              <w:rPr>
                <w:rFonts w:hint="eastAsia" w:ascii="宋体" w:hAnsi="宋体" w:eastAsia="宋体" w:cs="宋体"/>
                <w:b w:val="0"/>
                <w:color w:val="auto"/>
                <w:kern w:val="2"/>
                <w:sz w:val="21"/>
                <w:szCs w:val="21"/>
                <w:lang w:val="en-US" w:eastAsia="zh-CN" w:bidi="ar"/>
              </w:rPr>
              <w:t>成检测任务并提交检测报告，检测完成后需把检测的产品归还采购人。</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kern w:val="2"/>
                <w:sz w:val="21"/>
                <w:szCs w:val="21"/>
                <w:lang w:val="en-US" w:eastAsia="zh-CN" w:bidi="ar"/>
              </w:rPr>
            </w:pPr>
            <w:r>
              <w:rPr>
                <w:rFonts w:hint="eastAsia" w:ascii="宋体" w:hAnsi="宋体" w:eastAsia="宋体" w:cs="宋体"/>
                <w:b w:val="0"/>
                <w:bCs/>
                <w:color w:val="auto"/>
                <w:sz w:val="21"/>
                <w:szCs w:val="21"/>
                <w:highlight w:val="none"/>
                <w:lang w:val="en-US" w:eastAsia="zh-CN"/>
              </w:rPr>
              <w:t>交付要求</w:t>
            </w:r>
          </w:p>
        </w:tc>
        <w:tc>
          <w:tcPr>
            <w:tcW w:w="8886" w:type="dxa"/>
            <w:noWrap w:val="0"/>
            <w:tcMar>
              <w:top w:w="13" w:type="dxa"/>
              <w:left w:w="57" w:type="dxa"/>
              <w:bottom w:w="0" w:type="dxa"/>
              <w:right w:w="57" w:type="dxa"/>
            </w:tcMar>
            <w:vAlign w:val="center"/>
          </w:tcPr>
          <w:p>
            <w:pPr>
              <w:pStyle w:val="6"/>
              <w:spacing w:line="360" w:lineRule="auto"/>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sz w:val="21"/>
                <w:szCs w:val="21"/>
                <w:highlight w:val="none"/>
                <w:lang w:val="en-US" w:eastAsia="zh-CN"/>
              </w:rPr>
              <w:t>提供产品各项指标的检测结果及检测报告。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kern w:val="2"/>
                <w:sz w:val="21"/>
                <w:szCs w:val="21"/>
                <w:lang w:val="en-US" w:eastAsia="zh-CN" w:bidi="ar"/>
              </w:rPr>
            </w:pPr>
            <w:r>
              <w:rPr>
                <w:rFonts w:hint="eastAsia" w:ascii="宋体" w:hAnsi="宋体" w:eastAsia="宋体" w:cs="宋体"/>
                <w:b w:val="0"/>
                <w:bCs/>
                <w:color w:val="auto"/>
                <w:sz w:val="21"/>
                <w:szCs w:val="21"/>
                <w:highlight w:val="none"/>
                <w:lang w:val="en-US" w:eastAsia="zh-CN"/>
              </w:rPr>
              <w:t>人员要求</w:t>
            </w:r>
          </w:p>
        </w:tc>
        <w:tc>
          <w:tcPr>
            <w:tcW w:w="8886" w:type="dxa"/>
            <w:noWrap w:val="0"/>
            <w:tcMar>
              <w:top w:w="13" w:type="dxa"/>
              <w:left w:w="57" w:type="dxa"/>
              <w:bottom w:w="0" w:type="dxa"/>
              <w:right w:w="57" w:type="dxa"/>
            </w:tcMar>
            <w:vAlign w:val="center"/>
          </w:tcPr>
          <w:p>
            <w:pPr>
              <w:pStyle w:val="6"/>
              <w:spacing w:line="360" w:lineRule="auto"/>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sz w:val="21"/>
                <w:szCs w:val="21"/>
                <w:highlight w:val="none"/>
                <w:lang w:eastAsia="zh-CN"/>
              </w:rPr>
              <w:t>实施人员</w:t>
            </w:r>
            <w:r>
              <w:rPr>
                <w:rFonts w:hint="eastAsia" w:ascii="宋体" w:hAnsi="宋体" w:eastAsia="宋体" w:cs="宋体"/>
                <w:b w:val="0"/>
                <w:bCs/>
                <w:color w:val="auto"/>
                <w:sz w:val="21"/>
                <w:szCs w:val="21"/>
                <w:highlight w:val="none"/>
                <w:lang w:val="en-US" w:eastAsia="zh-CN"/>
              </w:rPr>
              <w:t>具备相应的岗位执业资格证。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kern w:val="2"/>
                <w:sz w:val="21"/>
                <w:szCs w:val="21"/>
                <w:lang w:val="en-US" w:eastAsia="zh-CN" w:bidi="ar"/>
              </w:rPr>
            </w:pPr>
            <w:r>
              <w:rPr>
                <w:rFonts w:hint="eastAsia" w:ascii="宋体" w:hAnsi="宋体" w:eastAsia="宋体" w:cs="宋体"/>
                <w:b w:val="0"/>
                <w:bCs/>
                <w:color w:val="auto"/>
                <w:sz w:val="21"/>
                <w:szCs w:val="21"/>
                <w:highlight w:val="none"/>
                <w:lang w:val="en-US" w:eastAsia="zh-CN"/>
              </w:rPr>
              <w:t>服务要求</w:t>
            </w:r>
          </w:p>
        </w:tc>
        <w:tc>
          <w:tcPr>
            <w:tcW w:w="8886" w:type="dxa"/>
            <w:noWrap w:val="0"/>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（1）根据国家有关规范和要求对产品进行检测，并出具检测报告。</w:t>
            </w:r>
          </w:p>
          <w:p>
            <w:pPr>
              <w:pStyle w:val="6"/>
              <w:spacing w:line="360" w:lineRule="auto"/>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sz w:val="21"/>
                <w:szCs w:val="21"/>
                <w:highlight w:val="none"/>
                <w:lang w:val="en-US" w:eastAsia="zh-CN"/>
              </w:rPr>
              <w:t>（2）供应商提交检测报告后配合解答采购人对本项目提出的问题和需求。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验收要求</w:t>
            </w:r>
          </w:p>
        </w:tc>
        <w:tc>
          <w:tcPr>
            <w:tcW w:w="8886" w:type="dxa"/>
            <w:noWrap w:val="0"/>
            <w:tcMar>
              <w:top w:w="13" w:type="dxa"/>
              <w:left w:w="57" w:type="dxa"/>
              <w:bottom w:w="0" w:type="dxa"/>
              <w:right w:w="57" w:type="dxa"/>
            </w:tcMar>
            <w:vAlign w:val="center"/>
          </w:tcPr>
          <w:p>
            <w:pPr>
              <w:pStyle w:val="7"/>
              <w:keepNext w:val="0"/>
              <w:keepLines w:val="0"/>
              <w:pageBreakBefore w:val="0"/>
              <w:widowControl/>
              <w:kinsoku/>
              <w:wordWrap/>
              <w:overflowPunct/>
              <w:topLinePunct w:val="0"/>
              <w:autoSpaceDE/>
              <w:autoSpaceDN/>
              <w:bidi w:val="0"/>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验收过程中所产生的一切费用均由</w:t>
            </w:r>
            <w:r>
              <w:rPr>
                <w:rFonts w:hint="eastAsia" w:ascii="宋体" w:hAnsi="宋体" w:eastAsia="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rPr>
              <w:t>承担。报价时应考虑相关费用。</w:t>
            </w:r>
          </w:p>
          <w:p>
            <w:pPr>
              <w:pStyle w:val="6"/>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验收方法：</w:t>
            </w:r>
            <w:r>
              <w:rPr>
                <w:rFonts w:hint="eastAsia" w:ascii="宋体" w:hAnsi="宋体" w:eastAsia="宋体" w:cs="宋体"/>
                <w:b w:val="0"/>
                <w:bCs/>
                <w:color w:val="auto"/>
                <w:sz w:val="21"/>
                <w:szCs w:val="21"/>
                <w:highlight w:val="none"/>
                <w:lang w:val="en-US" w:eastAsia="zh-CN"/>
              </w:rPr>
              <w:t>成交供应商需按照国家有关规范和要求进行检测，向采购人提供检测数据。成交供应商</w:t>
            </w:r>
            <w:r>
              <w:rPr>
                <w:rFonts w:hint="eastAsia" w:ascii="宋体" w:hAnsi="宋体" w:eastAsia="宋体" w:cs="宋体"/>
                <w:b w:val="0"/>
                <w:bCs/>
                <w:color w:val="auto"/>
                <w:sz w:val="21"/>
                <w:szCs w:val="21"/>
                <w:highlight w:val="none"/>
                <w:lang w:eastAsia="zh-CN"/>
              </w:rPr>
              <w:t>须无条件配合采购人对</w:t>
            </w:r>
            <w:r>
              <w:rPr>
                <w:rFonts w:hint="eastAsia" w:ascii="宋体" w:hAnsi="宋体" w:eastAsia="宋体" w:cs="宋体"/>
                <w:b w:val="0"/>
                <w:bCs/>
                <w:color w:val="auto"/>
                <w:sz w:val="21"/>
                <w:szCs w:val="21"/>
                <w:highlight w:val="none"/>
                <w:lang w:val="en-US" w:eastAsia="zh-CN"/>
              </w:rPr>
              <w:t>检测</w:t>
            </w:r>
            <w:r>
              <w:rPr>
                <w:rFonts w:hint="eastAsia" w:ascii="宋体" w:hAnsi="宋体" w:eastAsia="宋体" w:cs="宋体"/>
                <w:b w:val="0"/>
                <w:bCs/>
                <w:color w:val="auto"/>
                <w:sz w:val="21"/>
                <w:szCs w:val="21"/>
                <w:highlight w:val="none"/>
                <w:lang w:eastAsia="zh-CN"/>
              </w:rPr>
              <w:t>成果进行验收，</w:t>
            </w:r>
            <w:r>
              <w:rPr>
                <w:rFonts w:hint="eastAsia" w:ascii="宋体" w:hAnsi="宋体" w:eastAsia="宋体" w:cs="宋体"/>
                <w:b w:val="0"/>
                <w:bCs/>
                <w:color w:val="auto"/>
                <w:sz w:val="21"/>
                <w:szCs w:val="21"/>
                <w:highlight w:val="none"/>
              </w:rPr>
              <w:t>如</w:t>
            </w:r>
            <w:r>
              <w:rPr>
                <w:rFonts w:hint="eastAsia" w:ascii="宋体" w:hAnsi="宋体" w:eastAsia="宋体" w:cs="宋体"/>
                <w:b w:val="0"/>
                <w:bCs/>
                <w:color w:val="auto"/>
                <w:sz w:val="21"/>
                <w:szCs w:val="21"/>
                <w:highlight w:val="none"/>
                <w:lang w:eastAsia="zh-CN"/>
              </w:rPr>
              <w:t>发现</w:t>
            </w:r>
            <w:r>
              <w:rPr>
                <w:rFonts w:hint="eastAsia" w:ascii="宋体" w:hAnsi="宋体" w:eastAsia="宋体" w:cs="宋体"/>
                <w:b w:val="0"/>
                <w:bCs/>
                <w:color w:val="auto"/>
                <w:sz w:val="21"/>
                <w:szCs w:val="21"/>
                <w:highlight w:val="none"/>
              </w:rPr>
              <w:t>不符合</w:t>
            </w:r>
            <w:r>
              <w:rPr>
                <w:rFonts w:hint="eastAsia" w:ascii="宋体" w:hAnsi="宋体" w:eastAsia="宋体" w:cs="宋体"/>
                <w:b w:val="0"/>
                <w:bCs/>
                <w:color w:val="auto"/>
                <w:sz w:val="21"/>
                <w:szCs w:val="21"/>
                <w:highlight w:val="none"/>
                <w:lang w:val="en-US" w:eastAsia="zh-CN"/>
              </w:rPr>
              <w:t>相关技术规范和标准</w:t>
            </w:r>
            <w:r>
              <w:rPr>
                <w:rFonts w:hint="eastAsia" w:ascii="宋体" w:hAnsi="宋体" w:eastAsia="宋体" w:cs="宋体"/>
                <w:b w:val="0"/>
                <w:bCs/>
                <w:color w:val="auto"/>
                <w:sz w:val="21"/>
                <w:szCs w:val="21"/>
                <w:highlight w:val="none"/>
              </w:rPr>
              <w:t>要求</w:t>
            </w:r>
            <w:r>
              <w:rPr>
                <w:rFonts w:hint="eastAsia" w:ascii="宋体" w:hAnsi="宋体" w:eastAsia="宋体" w:cs="宋体"/>
                <w:b w:val="0"/>
                <w:bCs/>
                <w:color w:val="auto"/>
                <w:sz w:val="21"/>
                <w:szCs w:val="21"/>
                <w:highlight w:val="none"/>
                <w:lang w:eastAsia="zh-CN"/>
              </w:rPr>
              <w:t>或</w:t>
            </w:r>
            <w:r>
              <w:rPr>
                <w:rFonts w:hint="eastAsia" w:ascii="宋体" w:hAnsi="宋体" w:eastAsia="宋体" w:cs="宋体"/>
                <w:b w:val="0"/>
                <w:bCs/>
                <w:color w:val="auto"/>
                <w:sz w:val="21"/>
                <w:szCs w:val="21"/>
                <w:highlight w:val="none"/>
              </w:rPr>
              <w:t>提供虚假</w:t>
            </w:r>
            <w:r>
              <w:rPr>
                <w:rFonts w:hint="eastAsia" w:ascii="宋体" w:hAnsi="宋体" w:eastAsia="宋体" w:cs="宋体"/>
                <w:b w:val="0"/>
                <w:bCs/>
                <w:color w:val="auto"/>
                <w:sz w:val="21"/>
                <w:szCs w:val="21"/>
                <w:highlight w:val="none"/>
                <w:lang w:val="en-US" w:eastAsia="zh-CN"/>
              </w:rPr>
              <w:t>材料</w:t>
            </w:r>
            <w:r>
              <w:rPr>
                <w:rFonts w:hint="eastAsia" w:ascii="宋体" w:hAnsi="宋体" w:eastAsia="宋体" w:cs="宋体"/>
                <w:b w:val="0"/>
                <w:bCs/>
                <w:color w:val="auto"/>
                <w:sz w:val="21"/>
                <w:szCs w:val="21"/>
                <w:highlight w:val="none"/>
              </w:rPr>
              <w:t>的，按相关规定做违约处理，</w:t>
            </w:r>
            <w:r>
              <w:rPr>
                <w:rFonts w:hint="eastAsia" w:ascii="宋体" w:hAnsi="宋体" w:eastAsia="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rPr>
              <w:t>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color w:val="auto"/>
                <w:sz w:val="21"/>
                <w:szCs w:val="21"/>
              </w:rPr>
            </w:pPr>
            <w:r>
              <w:rPr>
                <w:rFonts w:hint="eastAsia" w:ascii="宋体" w:hAnsi="宋体" w:eastAsia="宋体" w:cs="宋体"/>
                <w:b w:val="0"/>
                <w:bCs/>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6"/>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kern w:val="2"/>
                <w:sz w:val="21"/>
                <w:szCs w:val="21"/>
                <w:lang w:val="en-US" w:eastAsia="zh-CN" w:bidi="ar"/>
              </w:rPr>
              <w:t>无预付款，提供</w:t>
            </w:r>
            <w:r>
              <w:rPr>
                <w:rFonts w:hint="eastAsia" w:ascii="宋体" w:hAnsi="宋体" w:eastAsia="宋体" w:cs="宋体"/>
                <w:b w:val="0"/>
                <w:bCs/>
                <w:color w:val="auto"/>
                <w:sz w:val="21"/>
                <w:szCs w:val="21"/>
                <w:highlight w:val="none"/>
                <w:lang w:val="en-US" w:eastAsia="zh-CN"/>
              </w:rPr>
              <w:t>符合相关技术规范和标准要求的</w:t>
            </w:r>
            <w:r>
              <w:rPr>
                <w:rFonts w:hint="eastAsia" w:ascii="宋体" w:hAnsi="宋体" w:eastAsia="宋体" w:cs="宋体"/>
                <w:b w:val="0"/>
                <w:bCs/>
                <w:color w:val="auto"/>
                <w:kern w:val="2"/>
                <w:sz w:val="21"/>
                <w:szCs w:val="21"/>
                <w:lang w:val="en-US" w:eastAsia="zh-CN" w:bidi="ar"/>
              </w:rPr>
              <w:t>测试报告后，成交人按执行金额开具有效等额发票交采购人，采购人按照财务审批流程通过转账方式支付货款给成交人。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kern w:val="2"/>
                <w:sz w:val="21"/>
                <w:szCs w:val="21"/>
                <w:lang w:val="en-US" w:eastAsia="zh-CN" w:bidi="ar"/>
              </w:rPr>
            </w:pPr>
            <w:r>
              <w:rPr>
                <w:rFonts w:hint="eastAsia" w:ascii="宋体" w:hAnsi="宋体" w:eastAsia="宋体" w:cs="宋体"/>
                <w:b w:val="0"/>
                <w:bCs/>
                <w:color w:val="auto"/>
                <w:sz w:val="21"/>
                <w:szCs w:val="21"/>
                <w:highlight w:val="none"/>
              </w:rPr>
              <w:t>违约</w:t>
            </w:r>
            <w:r>
              <w:rPr>
                <w:rFonts w:hint="eastAsia" w:ascii="宋体" w:hAnsi="宋体" w:eastAsia="宋体" w:cs="宋体"/>
                <w:b w:val="0"/>
                <w:bCs/>
                <w:color w:val="auto"/>
                <w:sz w:val="21"/>
                <w:szCs w:val="21"/>
                <w:highlight w:val="none"/>
                <w:lang w:eastAsia="zh-CN"/>
              </w:rPr>
              <w:t>责任</w:t>
            </w:r>
          </w:p>
        </w:tc>
        <w:tc>
          <w:tcPr>
            <w:tcW w:w="8886" w:type="dxa"/>
            <w:noWrap w:val="0"/>
            <w:tcMar>
              <w:top w:w="13" w:type="dxa"/>
              <w:left w:w="57" w:type="dxa"/>
              <w:bottom w:w="0" w:type="dxa"/>
              <w:right w:w="57" w:type="dxa"/>
            </w:tcMar>
            <w:vAlign w:val="center"/>
          </w:tcPr>
          <w:p>
            <w:pPr>
              <w:pStyle w:val="6"/>
              <w:numPr>
                <w:ilvl w:val="0"/>
                <w:numId w:val="1"/>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若成交供应商所提供的检测报告不符合相关技术规范和标准要求的，供应商必须在三个工作日内重新提交检测报告。如重新递交检测报告累计3次仍达不到合格要求的，采购人将扣除所有履约保证金，并有权终止采购合同。</w:t>
            </w:r>
          </w:p>
          <w:p>
            <w:pPr>
              <w:keepNext w:val="0"/>
              <w:keepLines w:val="0"/>
              <w:pageBreakBefore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2.成交供应商在项目实施要求时间内因自身原因不能按时完成检测报告的，每延期一天扣除履约保证金的1%作为违约金；因采购人原因或由于不可抗力原因导致的项目延期除外。</w:t>
            </w:r>
          </w:p>
          <w:p>
            <w:pPr>
              <w:pStyle w:val="6"/>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3.如发现成交供应商所提供的检测报告有弄虚作假的行为，采购人有权拒绝接收报告。同时采购人有权终止合同。成交供应商的违约给采购人造成经济损失的，成交供应商须做出相应的经济赔偿。</w:t>
            </w:r>
          </w:p>
          <w:p>
            <w:pPr>
              <w:keepNext w:val="0"/>
              <w:keepLines w:val="0"/>
              <w:pageBreakBefore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4.成交供应商不得以任何理由推迟、降低、减少有关合同履行的标准。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其它</w:t>
            </w:r>
          </w:p>
        </w:tc>
        <w:tc>
          <w:tcPr>
            <w:tcW w:w="8886" w:type="dxa"/>
            <w:noWrap w:val="0"/>
            <w:tcMar>
              <w:top w:w="13" w:type="dxa"/>
              <w:left w:w="57" w:type="dxa"/>
              <w:bottom w:w="0" w:type="dxa"/>
              <w:right w:w="57" w:type="dxa"/>
            </w:tcMar>
            <w:vAlign w:val="center"/>
          </w:tcPr>
          <w:p>
            <w:pPr>
              <w:pStyle w:val="6"/>
              <w:spacing w:line="360" w:lineRule="auto"/>
              <w:rPr>
                <w:rFonts w:hint="eastAsia" w:ascii="宋体" w:hAnsi="宋体" w:eastAsia="宋体" w:cs="宋体"/>
                <w:b w:val="0"/>
                <w:bCs/>
                <w:color w:val="auto"/>
                <w:kern w:val="2"/>
                <w:sz w:val="21"/>
                <w:szCs w:val="21"/>
                <w:lang w:val="en-US" w:eastAsia="zh-CN" w:bidi="ar"/>
              </w:rPr>
            </w:pPr>
            <w:r>
              <w:rPr>
                <w:rFonts w:hint="eastAsia" w:ascii="宋体" w:hAnsi="宋体" w:eastAsia="宋体" w:cs="宋体"/>
                <w:b w:val="0"/>
                <w:bCs/>
                <w:color w:val="auto"/>
                <w:kern w:val="2"/>
                <w:sz w:val="21"/>
                <w:szCs w:val="21"/>
                <w:lang w:val="en-US" w:eastAsia="zh-CN" w:bidi="ar"/>
              </w:rPr>
              <w:t>供应商需按照供电部门的相关要求对设备进行维护检测</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CA336"/>
    <w:multiLevelType w:val="singleLevel"/>
    <w:tmpl w:val="3DDCA3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1EB6"/>
    <w:rsid w:val="015A20EC"/>
    <w:rsid w:val="02BD3F87"/>
    <w:rsid w:val="03371D27"/>
    <w:rsid w:val="07A03680"/>
    <w:rsid w:val="09F94C6F"/>
    <w:rsid w:val="0A8B1444"/>
    <w:rsid w:val="108E7745"/>
    <w:rsid w:val="12B30105"/>
    <w:rsid w:val="1599022D"/>
    <w:rsid w:val="1CD10EAC"/>
    <w:rsid w:val="1D3E47A8"/>
    <w:rsid w:val="1E4E0C28"/>
    <w:rsid w:val="215D551A"/>
    <w:rsid w:val="225951BE"/>
    <w:rsid w:val="239803F6"/>
    <w:rsid w:val="244A3C12"/>
    <w:rsid w:val="24716F9E"/>
    <w:rsid w:val="2888664B"/>
    <w:rsid w:val="2981493E"/>
    <w:rsid w:val="2D1629BF"/>
    <w:rsid w:val="31410A28"/>
    <w:rsid w:val="347F24A4"/>
    <w:rsid w:val="382B4C66"/>
    <w:rsid w:val="4027414D"/>
    <w:rsid w:val="41E2162B"/>
    <w:rsid w:val="43D5370C"/>
    <w:rsid w:val="485A67E9"/>
    <w:rsid w:val="4D74169B"/>
    <w:rsid w:val="4D8B7E4D"/>
    <w:rsid w:val="4F007AE2"/>
    <w:rsid w:val="4F737399"/>
    <w:rsid w:val="51445BB7"/>
    <w:rsid w:val="51AD58EC"/>
    <w:rsid w:val="548017AA"/>
    <w:rsid w:val="55955C5A"/>
    <w:rsid w:val="561B6DD4"/>
    <w:rsid w:val="5B29077D"/>
    <w:rsid w:val="5C004F0A"/>
    <w:rsid w:val="622B1405"/>
    <w:rsid w:val="63BB7DD5"/>
    <w:rsid w:val="68027B18"/>
    <w:rsid w:val="6A046E6E"/>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4">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5">
    <w:name w:val="heading 4"/>
    <w:basedOn w:val="1"/>
    <w:next w:val="1"/>
    <w:qFormat/>
    <w:uiPriority w:val="0"/>
    <w:pPr>
      <w:widowControl w:val="0"/>
      <w:tabs>
        <w:tab w:val="left" w:pos="2140"/>
      </w:tabs>
      <w:adjustRightInd w:val="0"/>
      <w:spacing w:before="120" w:after="0" w:line="360" w:lineRule="auto"/>
      <w:ind w:left="2155" w:right="0" w:hanging="1060"/>
      <w:jc w:val="both"/>
      <w:outlineLvl w:val="3"/>
    </w:pPr>
    <w:rPr>
      <w:rFonts w:ascii="Arial" w:hAnsi="Times New Roman" w:eastAsia="黑体" w:cs="Times New Roman"/>
      <w:kern w:val="0"/>
      <w:sz w:val="28"/>
      <w:szCs w:val="20"/>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6">
    <w:name w:val="annotation text"/>
    <w:basedOn w:val="1"/>
    <w:qFormat/>
    <w:uiPriority w:val="0"/>
    <w:pPr>
      <w:jc w:val="left"/>
    </w:pPr>
  </w:style>
  <w:style w:type="paragraph" w:styleId="7">
    <w:name w:val="Plain Text"/>
    <w:basedOn w:val="1"/>
    <w:next w:val="5"/>
    <w:qFormat/>
    <w:uiPriority w:val="0"/>
    <w:rPr>
      <w:rFonts w:ascii="宋体" w:hAnsi="Courier New"/>
      <w:kern w:val="0"/>
      <w:sz w:val="20"/>
      <w:szCs w:val="21"/>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13">
    <w:name w:val="标题 1 Char"/>
    <w:link w:val="4"/>
    <w:qFormat/>
    <w:uiPriority w:val="0"/>
    <w:rPr>
      <w:b/>
      <w:bCs/>
      <w:kern w:val="44"/>
      <w:sz w:val="44"/>
      <w:szCs w:val="44"/>
    </w:rPr>
  </w:style>
  <w:style w:type="paragraph" w:customStyle="1" w:styleId="14">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6040</cp:lastModifiedBy>
  <dcterms:modified xsi:type="dcterms:W3CDTF">2024-10-16T10:17:31Z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