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sz w:val="36"/>
        </w:rPr>
      </w:pPr>
    </w:p>
    <w:p>
      <w:pPr>
        <w:pStyle w:val="8"/>
        <w:rPr>
          <w:color w:val="auto"/>
          <w:sz w:val="36"/>
        </w:rPr>
      </w:pPr>
    </w:p>
    <w:p>
      <w:pPr>
        <w:pStyle w:val="8"/>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8"/>
        <w:rPr>
          <w:color w:val="auto"/>
          <w:sz w:val="70"/>
        </w:rPr>
      </w:pPr>
    </w:p>
    <w:p>
      <w:pPr>
        <w:pStyle w:val="8"/>
        <w:rPr>
          <w:color w:val="auto"/>
          <w:sz w:val="94"/>
        </w:rPr>
      </w:pPr>
    </w:p>
    <w:p>
      <w:pPr>
        <w:pStyle w:val="3"/>
        <w:spacing w:before="0"/>
        <w:ind w:left="1472"/>
        <w:jc w:val="left"/>
        <w:rPr>
          <w:rFonts w:hint="eastAsia" w:ascii="宋体" w:hAnsi="宋体" w:eastAsia="宋体" w:cs="宋体"/>
          <w:color w:val="auto"/>
          <w:sz w:val="32"/>
          <w:szCs w:val="32"/>
          <w:lang w:eastAsia="zh-CN"/>
        </w:rPr>
      </w:pPr>
      <w:r>
        <w:rPr>
          <w:color w:val="auto"/>
        </w:rPr>
        <w:t>项目名称：</w:t>
      </w:r>
      <w:r>
        <w:rPr>
          <w:rFonts w:hint="eastAsia"/>
          <w:color w:val="auto"/>
        </w:rPr>
        <w:t>2024年医院计量设备检测服务</w:t>
      </w:r>
    </w:p>
    <w:p>
      <w:pPr>
        <w:rPr>
          <w:rFonts w:hint="default" w:ascii="宋体" w:hAnsi="宋体" w:eastAsia="宋体" w:cs="宋体"/>
          <w:color w:val="auto"/>
          <w:sz w:val="36"/>
          <w:szCs w:val="36"/>
          <w:lang w:val="en-US" w:eastAsia="zh-CN" w:bidi="ar-SA"/>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6"/>
          <w:szCs w:val="36"/>
          <w:lang w:val="en-US" w:eastAsia="zh-CN" w:bidi="ar-SA"/>
        </w:rPr>
        <w:t>项目编号：BHSFY-20240022</w:t>
      </w:r>
    </w:p>
    <w:p>
      <w:pPr>
        <w:ind w:firstLine="1440" w:firstLineChars="400"/>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8"/>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8"/>
        <w:spacing w:before="3"/>
        <w:rPr>
          <w:color w:val="auto"/>
          <w:sz w:val="51"/>
          <w:highlight w:val="none"/>
        </w:rPr>
      </w:pPr>
    </w:p>
    <w:p>
      <w:pPr>
        <w:pStyle w:val="8"/>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BHSFY-20240022</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2024年医院计量设备检测服务</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rPr>
        <w:t>项目预算金额</w:t>
      </w:r>
      <w:r>
        <w:rPr>
          <w:color w:val="auto"/>
          <w:spacing w:val="-1"/>
          <w:sz w:val="24"/>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imes New Roman"/>
          <w:color w:val="auto"/>
          <w:sz w:val="24"/>
          <w:u w:val="single"/>
          <w:lang w:val="en-US" w:eastAsia="zh-CN"/>
        </w:rPr>
        <w:t>9.7688</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imes New Roman"/>
          <w:color w:val="auto"/>
          <w:sz w:val="24"/>
          <w:u w:val="single"/>
          <w:lang w:val="en-US" w:eastAsia="zh-CN"/>
        </w:rPr>
        <w:t>9.7688</w:t>
      </w:r>
      <w:r>
        <w:rPr>
          <w:rFonts w:hint="eastAsia" w:ascii="Times New Roman" w:eastAsia="宋体"/>
          <w:color w:val="auto"/>
          <w:sz w:val="24"/>
          <w:u w:val="single"/>
          <w:lang w:val="en-US" w:eastAsia="zh-CN"/>
        </w:rPr>
        <w:t xml:space="preserve"> </w:t>
      </w:r>
      <w:r>
        <w:rPr>
          <w:rFonts w:hint="eastAsia"/>
          <w:color w:val="auto"/>
          <w:spacing w:val="-1"/>
          <w:sz w:val="24"/>
          <w:u w:val="single"/>
          <w:lang w:val="en-US" w:eastAsia="zh-CN"/>
        </w:rPr>
        <w:t xml:space="preserve">  </w:t>
      </w:r>
      <w:r>
        <w:rPr>
          <w:rFonts w:ascii="Times New Roman" w:eastAsia="Times New Roman"/>
          <w:color w:val="auto"/>
          <w:sz w:val="24"/>
          <w:u w:val="single"/>
        </w:rPr>
        <w:tab/>
      </w:r>
      <w:r>
        <w:rPr>
          <w:color w:val="auto"/>
          <w:sz w:val="24"/>
        </w:rPr>
        <w:t>万元</w:t>
      </w:r>
    </w:p>
    <w:p>
      <w:pPr>
        <w:pStyle w:val="18"/>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8"/>
        <w:spacing w:before="4"/>
        <w:rPr>
          <w:color w:val="auto"/>
          <w:sz w:val="12"/>
        </w:rPr>
      </w:pPr>
    </w:p>
    <w:tbl>
      <w:tblPr>
        <w:tblStyle w:val="13"/>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rPr>
            </w:pPr>
            <w:r>
              <w:rPr>
                <w:color w:val="auto"/>
                <w:w w:val="95"/>
                <w:sz w:val="21"/>
              </w:rPr>
              <w:t>包号</w:t>
            </w:r>
          </w:p>
        </w:tc>
        <w:tc>
          <w:tcPr>
            <w:tcW w:w="1558" w:type="dxa"/>
          </w:tcPr>
          <w:p>
            <w:pPr>
              <w:pStyle w:val="19"/>
              <w:spacing w:before="136"/>
              <w:ind w:left="358"/>
              <w:rPr>
                <w:color w:val="auto"/>
                <w:sz w:val="21"/>
              </w:rPr>
            </w:pPr>
            <w:r>
              <w:rPr>
                <w:color w:val="auto"/>
                <w:sz w:val="21"/>
              </w:rPr>
              <w:t>标的名称</w:t>
            </w:r>
          </w:p>
        </w:tc>
        <w:tc>
          <w:tcPr>
            <w:tcW w:w="1702" w:type="dxa"/>
          </w:tcPr>
          <w:p>
            <w:pPr>
              <w:pStyle w:val="19"/>
              <w:spacing w:before="1"/>
              <w:ind w:left="95" w:right="87"/>
              <w:jc w:val="center"/>
              <w:rPr>
                <w:color w:val="auto"/>
                <w:sz w:val="21"/>
              </w:rPr>
            </w:pPr>
            <w:r>
              <w:rPr>
                <w:color w:val="auto"/>
                <w:sz w:val="21"/>
              </w:rPr>
              <w:t>采购包预算金额</w:t>
            </w:r>
          </w:p>
          <w:p>
            <w:pPr>
              <w:pStyle w:val="19"/>
              <w:spacing w:before="3" w:line="251" w:lineRule="exact"/>
              <w:ind w:left="92" w:right="87"/>
              <w:jc w:val="center"/>
              <w:rPr>
                <w:color w:val="auto"/>
                <w:sz w:val="21"/>
              </w:rPr>
            </w:pPr>
            <w:r>
              <w:rPr>
                <w:color w:val="auto"/>
                <w:sz w:val="21"/>
              </w:rPr>
              <w:t>（万元）</w:t>
            </w:r>
          </w:p>
        </w:tc>
        <w:tc>
          <w:tcPr>
            <w:tcW w:w="998" w:type="dxa"/>
          </w:tcPr>
          <w:p>
            <w:pPr>
              <w:pStyle w:val="19"/>
              <w:spacing w:before="136"/>
              <w:ind w:left="287"/>
              <w:rPr>
                <w:color w:val="auto"/>
                <w:sz w:val="21"/>
              </w:rPr>
            </w:pPr>
            <w:r>
              <w:rPr>
                <w:color w:val="auto"/>
                <w:sz w:val="21"/>
              </w:rPr>
              <w:t>数量</w:t>
            </w:r>
          </w:p>
        </w:tc>
        <w:tc>
          <w:tcPr>
            <w:tcW w:w="4429" w:type="dxa"/>
          </w:tcPr>
          <w:p>
            <w:pPr>
              <w:pStyle w:val="19"/>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558" w:type="dxa"/>
            <w:vAlign w:val="center"/>
          </w:tcPr>
          <w:p>
            <w:pPr>
              <w:pStyle w:val="19"/>
              <w:jc w:val="center"/>
              <w:rPr>
                <w:rFonts w:ascii="Times New Roman"/>
                <w:color w:val="auto"/>
                <w:sz w:val="22"/>
                <w:highlight w:val="none"/>
              </w:rPr>
            </w:pPr>
            <w:r>
              <w:rPr>
                <w:rFonts w:hint="eastAsia"/>
                <w:color w:val="auto"/>
                <w:highlight w:val="none"/>
                <w:lang w:eastAsia="zh-CN"/>
              </w:rPr>
              <w:t>2024年医院计量设备检测服务</w:t>
            </w:r>
          </w:p>
        </w:tc>
        <w:tc>
          <w:tcPr>
            <w:tcW w:w="1702" w:type="dxa"/>
            <w:vAlign w:val="center"/>
          </w:tcPr>
          <w:p>
            <w:pPr>
              <w:pStyle w:val="19"/>
              <w:jc w:val="center"/>
              <w:rPr>
                <w:rFonts w:hint="default" w:ascii="Times New Roman" w:eastAsia="宋体"/>
                <w:color w:val="auto"/>
                <w:sz w:val="22"/>
                <w:highlight w:val="none"/>
                <w:lang w:val="en-US" w:eastAsia="zh-CN"/>
              </w:rPr>
            </w:pPr>
            <w:r>
              <w:rPr>
                <w:rFonts w:hint="eastAsia" w:ascii="Times New Roman"/>
                <w:color w:val="auto"/>
                <w:sz w:val="24"/>
                <w:highlight w:val="none"/>
                <w:u w:val="none"/>
                <w:lang w:val="en-US" w:eastAsia="zh-CN"/>
              </w:rPr>
              <w:t xml:space="preserve">9.7688 </w:t>
            </w:r>
          </w:p>
        </w:tc>
        <w:tc>
          <w:tcPr>
            <w:tcW w:w="998"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4429" w:type="dxa"/>
            <w:vAlign w:val="center"/>
          </w:tcPr>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1.供应商有自属的相关检定（校准）设备。</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2.供应商必须安排专人对接工作，并提供上门接送设备等服务。</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3.根据</w:t>
            </w:r>
            <w:r>
              <w:rPr>
                <w:rFonts w:hint="eastAsia" w:ascii="新宋体" w:hAnsi="新宋体" w:eastAsia="新宋体" w:cs="新宋体"/>
                <w:color w:val="auto"/>
                <w:kern w:val="0"/>
                <w:szCs w:val="21"/>
                <w:highlight w:val="none"/>
                <w:lang w:eastAsia="zh-CN"/>
              </w:rPr>
              <w:t>采购人</w:t>
            </w:r>
            <w:r>
              <w:rPr>
                <w:rFonts w:hint="eastAsia" w:ascii="新宋体" w:hAnsi="新宋体" w:eastAsia="新宋体" w:cs="新宋体"/>
                <w:color w:val="auto"/>
                <w:kern w:val="0"/>
                <w:szCs w:val="21"/>
                <w:highlight w:val="none"/>
              </w:rPr>
              <w:t>具体实际要求完成工作。</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4.正常情况下，从送检到完检并出具检定（校准）报告的时间不能超过7个工作日。</w:t>
            </w:r>
          </w:p>
          <w:p>
            <w:pPr>
              <w:spacing w:line="360" w:lineRule="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5.供应商必须提供带有防伪措施的检定（校准）证书。</w:t>
            </w:r>
          </w:p>
          <w:p>
            <w:pPr>
              <w:pStyle w:val="19"/>
              <w:jc w:val="both"/>
              <w:rPr>
                <w:rFonts w:hint="eastAsia" w:ascii="Times New Roman" w:eastAsia="宋体"/>
                <w:color w:val="auto"/>
                <w:sz w:val="22"/>
                <w:highlight w:val="none"/>
                <w:lang w:eastAsia="zh-CN"/>
              </w:rPr>
            </w:pPr>
            <w:r>
              <w:rPr>
                <w:rFonts w:hint="eastAsia" w:ascii="新宋体" w:hAnsi="新宋体" w:eastAsia="新宋体" w:cs="新宋体"/>
                <w:color w:val="auto"/>
                <w:kern w:val="0"/>
                <w:szCs w:val="21"/>
                <w:highlight w:val="none"/>
              </w:rPr>
              <w:t>6.质量要求：必须符合RB/T 214-2017《检验检测机构资质认定能力评价 检验检测机构通用要求》、《CNAS-CL01:2018》等要求。</w:t>
            </w:r>
          </w:p>
        </w:tc>
      </w:tr>
    </w:tbl>
    <w:p>
      <w:pPr>
        <w:pStyle w:val="8"/>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rPr>
        <w:t>合同履约期限</w:t>
      </w:r>
      <w:r>
        <w:rPr>
          <w:color w:val="auto"/>
          <w:sz w:val="24"/>
          <w:highlight w:val="none"/>
        </w:rPr>
        <w:t>：</w:t>
      </w:r>
      <w:r>
        <w:rPr>
          <w:rFonts w:ascii="Times New Roman" w:eastAsia="Times New Roman"/>
          <w:color w:val="auto"/>
          <w:sz w:val="24"/>
          <w:highlight w:val="none"/>
          <w:u w:val="single"/>
        </w:rPr>
        <w:t xml:space="preserve"> </w:t>
      </w:r>
      <w:r>
        <w:rPr>
          <w:rFonts w:hint="eastAsia" w:ascii="新宋体" w:hAnsi="新宋体" w:eastAsia="新宋体" w:cs="新宋体"/>
          <w:color w:val="auto"/>
          <w:szCs w:val="21"/>
          <w:highlight w:val="none"/>
          <w:u w:val="single"/>
        </w:rPr>
        <w:t>自签订合同之日起1年内完成服务内容。</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8"/>
        <w:rPr>
          <w:color w:val="auto"/>
          <w:sz w:val="28"/>
          <w:highlight w:val="none"/>
        </w:rPr>
      </w:pPr>
    </w:p>
    <w:p>
      <w:pPr>
        <w:pStyle w:val="8"/>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highlight w:val="none"/>
        </w:rPr>
        <w:t>具有法定资质并能出具国家认定的检定证书（必须</w:t>
      </w:r>
      <w:r>
        <w:rPr>
          <w:rFonts w:hint="eastAsia"/>
          <w:color w:val="auto"/>
          <w:highlight w:val="none"/>
          <w:lang w:eastAsia="zh-CN"/>
        </w:rPr>
        <w:t>持有</w:t>
      </w:r>
      <w:r>
        <w:rPr>
          <w:rFonts w:hint="eastAsia"/>
          <w:color w:val="auto"/>
          <w:highlight w:val="none"/>
        </w:rPr>
        <w:t>营业执照或三证合一的事业单位法人证书、法定计量检定机构计量授权证书、实验室认可证书、国家量具质量监督检验中心检验检测机构资质认定证书、国家量具质量监督检验中心资质认定授权证书等）</w:t>
      </w:r>
      <w:r>
        <w:rPr>
          <w:rFonts w:hint="eastAsia"/>
          <w:color w:val="auto"/>
          <w:highlight w:val="none"/>
          <w:lang w:eastAsia="zh-CN"/>
        </w:rPr>
        <w:t>。</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8"/>
        <w:spacing w:before="219"/>
        <w:ind w:left="541"/>
        <w:rPr>
          <w:color w:val="auto"/>
        </w:rPr>
      </w:pPr>
      <w:r>
        <w:rPr>
          <w:rFonts w:hint="eastAsia"/>
          <w:color w:val="auto"/>
          <w:lang w:eastAsia="zh-CN"/>
        </w:rPr>
        <w:t>三</w:t>
      </w:r>
      <w:r>
        <w:rPr>
          <w:color w:val="auto"/>
        </w:rPr>
        <w:t>、响应文件提交</w:t>
      </w:r>
    </w:p>
    <w:p>
      <w:pPr>
        <w:pStyle w:val="8"/>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 xml:space="preserve">2024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 xml:space="preserve"> 11 </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27 </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bookmarkStart w:id="0" w:name="_GoBack"/>
      <w:bookmarkEnd w:id="0"/>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8"/>
        <w:spacing w:before="12"/>
        <w:rPr>
          <w:color w:val="auto"/>
          <w:sz w:val="32"/>
        </w:rPr>
      </w:pPr>
    </w:p>
    <w:p>
      <w:pPr>
        <w:pStyle w:val="8"/>
        <w:spacing w:before="1"/>
        <w:ind w:left="541"/>
        <w:rPr>
          <w:color w:val="auto"/>
        </w:rPr>
      </w:pPr>
      <w:r>
        <w:rPr>
          <w:rFonts w:hint="eastAsia"/>
          <w:color w:val="auto"/>
          <w:lang w:eastAsia="zh-CN"/>
        </w:rPr>
        <w:t>四</w:t>
      </w:r>
      <w:r>
        <w:rPr>
          <w:color w:val="auto"/>
        </w:rPr>
        <w:t>、开启</w:t>
      </w:r>
    </w:p>
    <w:p>
      <w:pPr>
        <w:pStyle w:val="8"/>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8"/>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8"/>
        <w:rPr>
          <w:color w:val="auto"/>
          <w:sz w:val="33"/>
        </w:rPr>
      </w:pPr>
    </w:p>
    <w:p>
      <w:pPr>
        <w:pStyle w:val="8"/>
        <w:ind w:left="541"/>
        <w:rPr>
          <w:color w:val="auto"/>
        </w:rPr>
      </w:pPr>
      <w:r>
        <w:rPr>
          <w:rFonts w:hint="eastAsia"/>
          <w:color w:val="auto"/>
          <w:lang w:eastAsia="zh-CN"/>
        </w:rPr>
        <w:t>五</w:t>
      </w:r>
      <w:r>
        <w:rPr>
          <w:color w:val="auto"/>
        </w:rPr>
        <w:t>、公告期限</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8"/>
        <w:numPr>
          <w:ilvl w:val="2"/>
          <w:numId w:val="3"/>
        </w:numPr>
        <w:bidi w:val="0"/>
        <w:rPr>
          <w:color w:val="auto"/>
        </w:rPr>
      </w:pPr>
      <w:r>
        <w:rPr>
          <w:color w:val="auto"/>
        </w:rPr>
        <w:t>采购人信息</w:t>
      </w:r>
    </w:p>
    <w:p>
      <w:pPr>
        <w:pStyle w:val="8"/>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8"/>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8"/>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苏老师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8"/>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8"/>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0"/>
          <w:numId w:val="0"/>
        </w:numPr>
        <w:tabs>
          <w:tab w:val="left" w:pos="897"/>
        </w:tabs>
        <w:spacing w:before="161" w:after="0" w:line="240" w:lineRule="auto"/>
        <w:ind w:left="540" w:leftChars="0" w:right="0" w:rightChars="0"/>
        <w:jc w:val="both"/>
        <w:rPr>
          <w:color w:val="auto"/>
          <w:sz w:val="24"/>
        </w:rPr>
        <w:sectPr>
          <w:pgSz w:w="11910" w:h="16840"/>
          <w:pgMar w:top="1340" w:right="560" w:bottom="1080" w:left="1160" w:header="879" w:footer="892" w:gutter="0"/>
          <w:cols w:space="720" w:num="1"/>
        </w:sectPr>
      </w:pPr>
    </w:p>
    <w:p>
      <w:pPr>
        <w:pStyle w:val="8"/>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方法和评审</w:t>
      </w:r>
      <w:r>
        <w:rPr>
          <w:color w:val="auto"/>
          <w:sz w:val="36"/>
          <w:szCs w:val="36"/>
        </w:rPr>
        <w:t>标准</w:t>
      </w:r>
    </w:p>
    <w:p>
      <w:pPr>
        <w:pStyle w:val="8"/>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2"/>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8"/>
        <w:rPr>
          <w:color w:val="auto"/>
          <w:sz w:val="20"/>
        </w:rPr>
      </w:pPr>
    </w:p>
    <w:tbl>
      <w:tblPr>
        <w:tblStyle w:val="13"/>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254" w:type="dxa"/>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pPr>
              <w:wordWrap w:val="0"/>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p>
            <w:pPr>
              <w:wordWrap w:val="0"/>
              <w:spacing w:line="360" w:lineRule="auto"/>
              <w:rPr>
                <w:rFonts w:ascii="宋体" w:hAnsi="宋体" w:cs="宋体"/>
                <w:color w:val="auto"/>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2</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对项目的理解</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15分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ind w:left="0" w:leftChars="0" w:firstLine="440" w:firstLineChars="200"/>
              <w:rPr>
                <w:rFonts w:hint="eastAsia" w:ascii="宋体" w:hAnsi="宋体" w:cs="宋体"/>
                <w:color w:val="auto"/>
                <w:kern w:val="0"/>
                <w:szCs w:val="21"/>
              </w:rPr>
            </w:pPr>
            <w:r>
              <w:rPr>
                <w:rFonts w:hint="eastAsia" w:ascii="宋体" w:hAnsi="宋体" w:cs="宋体"/>
                <w:color w:val="auto"/>
                <w:kern w:val="0"/>
                <w:szCs w:val="21"/>
              </w:rPr>
              <w:t>一档（5分）：能提供关于项目的现状问题和现状分析方案，</w:t>
            </w:r>
            <w:r>
              <w:rPr>
                <w:rFonts w:hint="eastAsia" w:hAnsi="宋体"/>
                <w:bCs/>
                <w:color w:val="auto"/>
                <w:szCs w:val="21"/>
                <w:lang w:eastAsia="zh-CN"/>
              </w:rPr>
              <w:t>针对性不够精确，</w:t>
            </w:r>
            <w:r>
              <w:rPr>
                <w:rFonts w:hint="eastAsia" w:ascii="宋体" w:hAnsi="宋体" w:cs="宋体"/>
                <w:color w:val="auto"/>
                <w:kern w:val="0"/>
                <w:szCs w:val="21"/>
              </w:rPr>
              <w:t>无明显错误表述，基本满足采购文件的要求。</w:t>
            </w:r>
          </w:p>
          <w:p>
            <w:pPr>
              <w:pStyle w:val="21"/>
              <w:spacing w:line="360" w:lineRule="auto"/>
              <w:ind w:left="0" w:leftChars="0" w:firstLine="440" w:firstLineChars="200"/>
              <w:rPr>
                <w:rFonts w:hint="eastAsia" w:ascii="宋体" w:hAnsi="宋体" w:cs="宋体"/>
                <w:color w:val="auto"/>
                <w:kern w:val="0"/>
                <w:szCs w:val="21"/>
              </w:rPr>
            </w:pPr>
            <w:r>
              <w:rPr>
                <w:rFonts w:hint="eastAsia" w:ascii="宋体" w:hAnsi="宋体" w:cs="宋体"/>
                <w:color w:val="auto"/>
                <w:kern w:val="0"/>
                <w:szCs w:val="21"/>
              </w:rPr>
              <w:t>二档（10分）：能提供详细的现状分析方案，且对采购项目涵盖的对内容、现状、面临的问题进行阐述，阐述比较贴切项目，且对项目分析、理解到位。</w:t>
            </w:r>
          </w:p>
          <w:p>
            <w:pPr>
              <w:pStyle w:val="21"/>
              <w:spacing w:line="360" w:lineRule="auto"/>
              <w:ind w:left="0" w:leftChars="0" w:firstLine="440" w:firstLineChars="200"/>
              <w:rPr>
                <w:rFonts w:hint="eastAsia" w:ascii="宋体" w:hAnsi="宋体" w:cs="宋体"/>
                <w:color w:val="auto"/>
                <w:kern w:val="0"/>
                <w:szCs w:val="21"/>
              </w:rPr>
            </w:pPr>
            <w:r>
              <w:rPr>
                <w:rFonts w:hint="eastAsia" w:ascii="宋体" w:hAnsi="宋体" w:cs="宋体"/>
                <w:color w:val="auto"/>
                <w:kern w:val="0"/>
                <w:szCs w:val="21"/>
              </w:rPr>
              <w:t>三档（15分）：满足二档情况下，对项目重点、难点分析准确到位，针对项目特性对项目的建设提出专业有效的合理化建议。</w:t>
            </w:r>
          </w:p>
          <w:p>
            <w:pPr>
              <w:tabs>
                <w:tab w:val="left" w:pos="1446"/>
              </w:tabs>
              <w:wordWrap w:val="0"/>
              <w:spacing w:line="360" w:lineRule="auto"/>
              <w:ind w:firstLine="480" w:firstLineChars="200"/>
              <w:rPr>
                <w:rFonts w:hint="eastAsia" w:ascii="宋体" w:hAnsi="宋体" w:eastAsia="宋体" w:cs="宋体"/>
                <w:color w:val="auto"/>
                <w:sz w:val="24"/>
                <w:szCs w:val="24"/>
                <w:lang w:eastAsia="zh-CN"/>
              </w:rPr>
            </w:pPr>
            <w:r>
              <w:rPr>
                <w:rFonts w:hint="eastAsia" w:cs="宋体"/>
                <w:b w:val="0"/>
                <w:bCs w:val="0"/>
                <w:color w:val="auto"/>
                <w:sz w:val="24"/>
                <w:szCs w:val="24"/>
                <w:lang w:eastAsia="zh-CN"/>
              </w:rPr>
              <w:t>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r>
              <w:rPr>
                <w:rFonts w:ascii="宋体" w:hAnsi="宋体" w:cs="宋体"/>
                <w:color w:val="auto"/>
                <w:szCs w:val="21"/>
              </w:rPr>
              <w:t>3</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项目实施方案</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ascii="宋体" w:hAnsi="宋体" w:cs="宋体"/>
                <w:color w:val="auto"/>
                <w:kern w:val="0"/>
                <w:szCs w:val="21"/>
              </w:rPr>
            </w:pPr>
            <w:r>
              <w:rPr>
                <w:rFonts w:hint="eastAsia" w:ascii="宋体" w:hAnsi="宋体" w:cs="宋体"/>
                <w:color w:val="auto"/>
                <w:kern w:val="0"/>
                <w:szCs w:val="21"/>
              </w:rPr>
              <w:t>一档（5分）：供应商提供的项目实施方案基本满足项目实施要求。</w:t>
            </w:r>
            <w:r>
              <w:rPr>
                <w:rFonts w:hint="eastAsia" w:ascii="宋体" w:hAnsi="宋体" w:cs="Courier New"/>
                <w:bCs/>
                <w:color w:val="auto"/>
              </w:rPr>
              <w:t>实施步骤、计划及组织方案基本满足要求。</w:t>
            </w:r>
          </w:p>
          <w:p>
            <w:pPr>
              <w:pStyle w:val="21"/>
              <w:spacing w:line="360" w:lineRule="auto"/>
              <w:rPr>
                <w:rFonts w:ascii="宋体" w:hAnsi="宋体" w:cs="宋体"/>
                <w:color w:val="auto"/>
                <w:kern w:val="0"/>
                <w:szCs w:val="21"/>
              </w:rPr>
            </w:pPr>
            <w:r>
              <w:rPr>
                <w:rFonts w:hint="eastAsia" w:ascii="宋体" w:hAnsi="宋体" w:cs="宋体"/>
                <w:color w:val="auto"/>
                <w:kern w:val="0"/>
                <w:szCs w:val="21"/>
              </w:rPr>
              <w:t>二档（10分）：在满足一档的基础上</w:t>
            </w:r>
            <w:r>
              <w:rPr>
                <w:rFonts w:hint="eastAsia"/>
                <w:color w:val="auto"/>
                <w:szCs w:val="21"/>
              </w:rPr>
              <w:t>，项目实施计划、组织方案较完整、周全，拟投入的人力资源和技术力量满足项目实施需要，技术服务、技术培训的内容完整、措施可行。</w:t>
            </w:r>
          </w:p>
          <w:p>
            <w:pPr>
              <w:pStyle w:val="21"/>
              <w:spacing w:line="360" w:lineRule="auto"/>
              <w:rPr>
                <w:rFonts w:hint="eastAsia" w:ascii="宋体" w:hAnsi="宋体" w:cs="宋体"/>
                <w:color w:val="auto"/>
                <w:kern w:val="0"/>
                <w:szCs w:val="21"/>
              </w:rPr>
            </w:pPr>
            <w:r>
              <w:rPr>
                <w:rFonts w:hint="eastAsia" w:ascii="宋体" w:hAnsi="宋体" w:cs="宋体"/>
                <w:color w:val="auto"/>
                <w:kern w:val="0"/>
                <w:szCs w:val="21"/>
              </w:rPr>
              <w:t>三档（</w:t>
            </w:r>
            <w:r>
              <w:rPr>
                <w:rFonts w:ascii="宋体" w:hAnsi="宋体" w:cs="宋体"/>
                <w:color w:val="auto"/>
                <w:kern w:val="0"/>
                <w:szCs w:val="21"/>
              </w:rPr>
              <w:t>1</w:t>
            </w:r>
            <w:r>
              <w:rPr>
                <w:rFonts w:hint="eastAsia" w:ascii="宋体" w:hAnsi="宋体" w:cs="宋体"/>
                <w:color w:val="auto"/>
                <w:kern w:val="0"/>
                <w:szCs w:val="21"/>
              </w:rPr>
              <w:t>5分）：在满足二档的基础上，</w:t>
            </w:r>
            <w:r>
              <w:rPr>
                <w:rFonts w:hint="eastAsia"/>
                <w:color w:val="auto"/>
                <w:szCs w:val="21"/>
              </w:rPr>
              <w:t>有针对本项目的对接方案，项目实施计划、组织方案完整、周全，项目实施人员配备较合理、分工明确，技术服务、技术培训的内容完整、具备较强操作性，能较好保障项目实施需要。</w:t>
            </w:r>
          </w:p>
          <w:p>
            <w:pPr>
              <w:pStyle w:val="21"/>
              <w:spacing w:line="360" w:lineRule="auto"/>
              <w:rPr>
                <w:rFonts w:hint="eastAsia" w:ascii="宋体" w:hAnsi="宋体" w:cs="宋体"/>
                <w:color w:val="auto"/>
                <w:kern w:val="0"/>
                <w:szCs w:val="21"/>
              </w:rPr>
            </w:pPr>
            <w:r>
              <w:rPr>
                <w:rFonts w:hint="eastAsia" w:ascii="宋体" w:hAnsi="宋体" w:cs="宋体"/>
                <w:color w:val="auto"/>
                <w:kern w:val="0"/>
                <w:szCs w:val="21"/>
              </w:rPr>
              <w:t>四档（20分）：在满足三档的基础上</w:t>
            </w:r>
            <w:r>
              <w:rPr>
                <w:rFonts w:hint="eastAsia"/>
                <w:color w:val="auto"/>
                <w:szCs w:val="21"/>
              </w:rPr>
              <w:t>，</w:t>
            </w:r>
            <w:r>
              <w:rPr>
                <w:rFonts w:hint="eastAsia" w:ascii="宋体" w:hAnsi="宋体" w:cs="宋体"/>
                <w:color w:val="auto"/>
                <w:kern w:val="0"/>
                <w:szCs w:val="21"/>
              </w:rPr>
              <w:t>有针对本项目的对接方案，项目实施计划、组织方案完整周全，组织机构健全，实施流程合理，项目实施人员配备充足、分工合理明确，技术服务的内容完整全面，技术培训方案完善、优化，很好保障项目实施需要。</w:t>
            </w:r>
          </w:p>
          <w:p>
            <w:pPr>
              <w:tabs>
                <w:tab w:val="left" w:pos="312"/>
              </w:tabs>
              <w:wordWrap w:val="0"/>
              <w:spacing w:line="360" w:lineRule="auto"/>
              <w:rPr>
                <w:rFonts w:hint="eastAsia" w:ascii="宋体" w:hAnsi="宋体" w:eastAsia="宋体" w:cs="宋体"/>
                <w:color w:val="auto"/>
                <w:sz w:val="24"/>
                <w:szCs w:val="24"/>
              </w:rPr>
            </w:pPr>
            <w:r>
              <w:rPr>
                <w:rFonts w:hint="eastAsia" w:ascii="宋体" w:hAnsi="宋体" w:cs="宋体"/>
                <w:color w:val="auto"/>
                <w:kern w:val="0"/>
                <w:szCs w:val="21"/>
              </w:rPr>
              <w:t>注：未提供方案或提供的内容与本项目无关的得0分。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服务承诺方案</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ascii="宋体" w:hAnsi="宋体" w:cs="宋体"/>
                <w:b w:val="0"/>
                <w:bCs w:val="0"/>
                <w:color w:val="auto"/>
                <w:kern w:val="0"/>
                <w:szCs w:val="21"/>
              </w:rPr>
            </w:pPr>
            <w:r>
              <w:rPr>
                <w:rFonts w:hint="eastAsia" w:ascii="宋体" w:hAnsi="宋体" w:cs="宋体"/>
                <w:b w:val="0"/>
                <w:bCs w:val="0"/>
                <w:color w:val="auto"/>
                <w:kern w:val="0"/>
                <w:szCs w:val="21"/>
              </w:rPr>
              <w:t>一档（</w:t>
            </w:r>
            <w:r>
              <w:rPr>
                <w:rFonts w:hint="eastAsia" w:ascii="宋体" w:hAnsi="宋体" w:cs="宋体"/>
                <w:b w:val="0"/>
                <w:bCs w:val="0"/>
                <w:color w:val="auto"/>
                <w:kern w:val="0"/>
                <w:szCs w:val="21"/>
                <w:lang w:val="en-US" w:eastAsia="zh-CN"/>
              </w:rPr>
              <w:t>7</w:t>
            </w:r>
            <w:r>
              <w:rPr>
                <w:rFonts w:hint="eastAsia" w:ascii="宋体" w:hAnsi="宋体" w:cs="宋体"/>
                <w:b w:val="0"/>
                <w:bCs w:val="0"/>
                <w:color w:val="auto"/>
                <w:kern w:val="0"/>
                <w:szCs w:val="21"/>
              </w:rPr>
              <w:t>分）：服务方案中有对检验检测辅助工作技术服务的组织措施、执行保障措施，但对服务内容和要求的理解不满足</w:t>
            </w:r>
            <w:r>
              <w:rPr>
                <w:rFonts w:hint="eastAsia" w:ascii="宋体" w:hAnsi="宋体" w:cs="宋体"/>
                <w:b w:val="0"/>
                <w:bCs w:val="0"/>
                <w:color w:val="auto"/>
                <w:kern w:val="0"/>
                <w:szCs w:val="21"/>
                <w:lang w:eastAsia="zh-CN"/>
              </w:rPr>
              <w:t>采购</w:t>
            </w:r>
            <w:r>
              <w:rPr>
                <w:rFonts w:hint="eastAsia" w:ascii="宋体" w:hAnsi="宋体" w:cs="宋体"/>
                <w:b w:val="0"/>
                <w:bCs w:val="0"/>
                <w:color w:val="auto"/>
                <w:kern w:val="0"/>
                <w:szCs w:val="21"/>
              </w:rPr>
              <w:t>文件要求，服务方案粗糙，整体缺少对检验检测辅助工作技术服务具体操作的针对性阐述；</w:t>
            </w:r>
          </w:p>
          <w:p>
            <w:pPr>
              <w:pStyle w:val="21"/>
              <w:spacing w:line="360" w:lineRule="auto"/>
              <w:rPr>
                <w:rFonts w:hint="eastAsia" w:ascii="宋体" w:hAnsi="宋体" w:cs="宋体"/>
                <w:b w:val="0"/>
                <w:bCs w:val="0"/>
                <w:color w:val="auto"/>
                <w:kern w:val="0"/>
                <w:szCs w:val="21"/>
              </w:rPr>
            </w:pPr>
            <w:r>
              <w:rPr>
                <w:rFonts w:hint="eastAsia" w:ascii="宋体" w:hAnsi="宋体" w:cs="宋体"/>
                <w:b w:val="0"/>
                <w:bCs w:val="0"/>
                <w:color w:val="auto"/>
                <w:kern w:val="0"/>
                <w:szCs w:val="21"/>
              </w:rPr>
              <w:t>二档（1</w:t>
            </w:r>
            <w:r>
              <w:rPr>
                <w:rFonts w:hint="eastAsia" w:ascii="宋体" w:hAnsi="宋体" w:cs="宋体"/>
                <w:b w:val="0"/>
                <w:bCs w:val="0"/>
                <w:color w:val="auto"/>
                <w:kern w:val="0"/>
                <w:szCs w:val="21"/>
                <w:lang w:val="en-US" w:eastAsia="zh-CN"/>
              </w:rPr>
              <w:t>4</w:t>
            </w:r>
            <w:r>
              <w:rPr>
                <w:rFonts w:hint="eastAsia" w:ascii="宋体" w:hAnsi="宋体" w:cs="宋体"/>
                <w:b w:val="0"/>
                <w:bCs w:val="0"/>
                <w:color w:val="auto"/>
                <w:kern w:val="0"/>
                <w:szCs w:val="21"/>
              </w:rPr>
              <w:t>分）：在满足</w:t>
            </w:r>
            <w:r>
              <w:rPr>
                <w:rFonts w:hint="eastAsia" w:ascii="宋体" w:hAnsi="宋体" w:cs="宋体"/>
                <w:b w:val="0"/>
                <w:bCs w:val="0"/>
                <w:color w:val="auto"/>
                <w:kern w:val="0"/>
                <w:szCs w:val="21"/>
                <w:lang w:eastAsia="zh-CN"/>
              </w:rPr>
              <w:t>一</w:t>
            </w:r>
            <w:r>
              <w:rPr>
                <w:rFonts w:hint="eastAsia" w:ascii="宋体" w:hAnsi="宋体" w:cs="宋体"/>
                <w:b w:val="0"/>
                <w:bCs w:val="0"/>
                <w:color w:val="auto"/>
                <w:kern w:val="0"/>
                <w:szCs w:val="21"/>
              </w:rPr>
              <w:t>档的基础上</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服务方案中有对检验检测辅助工作技术服务的组织措施、执行保障措施合理可行，对服务内容和要求的理解完全满足招标文件要求，整体服务方案具体，有简单对检验检测辅助工作技术服务具体操作的针对性，有实施进度计划；</w:t>
            </w:r>
          </w:p>
          <w:p>
            <w:pPr>
              <w:pStyle w:val="21"/>
              <w:spacing w:line="360" w:lineRule="auto"/>
              <w:rPr>
                <w:rFonts w:hint="eastAsia" w:ascii="宋体" w:hAnsi="宋体" w:cs="宋体"/>
                <w:b w:val="0"/>
                <w:bCs w:val="0"/>
                <w:color w:val="auto"/>
                <w:kern w:val="0"/>
                <w:szCs w:val="21"/>
              </w:rPr>
            </w:pPr>
            <w:r>
              <w:rPr>
                <w:rFonts w:hint="eastAsia" w:ascii="宋体" w:hAnsi="宋体" w:cs="宋体"/>
                <w:b w:val="0"/>
                <w:bCs w:val="0"/>
                <w:color w:val="auto"/>
                <w:kern w:val="0"/>
                <w:szCs w:val="21"/>
              </w:rPr>
              <w:t>三档（</w:t>
            </w:r>
            <w:r>
              <w:rPr>
                <w:rFonts w:hint="eastAsia" w:ascii="宋体" w:hAnsi="宋体" w:cs="宋体"/>
                <w:b w:val="0"/>
                <w:bCs w:val="0"/>
                <w:color w:val="auto"/>
                <w:kern w:val="0"/>
                <w:szCs w:val="21"/>
                <w:lang w:val="en-US" w:eastAsia="zh-CN"/>
              </w:rPr>
              <w:t>20</w:t>
            </w:r>
            <w:r>
              <w:rPr>
                <w:rFonts w:hint="eastAsia" w:ascii="宋体" w:hAnsi="宋体" w:cs="宋体"/>
                <w:b w:val="0"/>
                <w:bCs w:val="0"/>
                <w:color w:val="auto"/>
                <w:kern w:val="0"/>
                <w:szCs w:val="21"/>
              </w:rPr>
              <w:t>分）：在满足</w:t>
            </w:r>
            <w:r>
              <w:rPr>
                <w:rFonts w:hint="eastAsia" w:ascii="宋体" w:hAnsi="宋体" w:cs="宋体"/>
                <w:b w:val="0"/>
                <w:bCs w:val="0"/>
                <w:color w:val="auto"/>
                <w:kern w:val="0"/>
                <w:szCs w:val="21"/>
                <w:lang w:eastAsia="zh-CN"/>
              </w:rPr>
              <w:t>二</w:t>
            </w:r>
            <w:r>
              <w:rPr>
                <w:rFonts w:hint="eastAsia" w:ascii="宋体" w:hAnsi="宋体" w:cs="宋体"/>
                <w:b w:val="0"/>
                <w:bCs w:val="0"/>
                <w:color w:val="auto"/>
                <w:kern w:val="0"/>
                <w:szCs w:val="21"/>
              </w:rPr>
              <w:t>档的基础上</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服务方案中有对检验检测辅助工作技术服务的组织措施、执行保障措施合理可行，对服务内容和要求的理解完全满足招标文件要求，服务方案具体，有针对性</w:t>
            </w:r>
            <w:r>
              <w:rPr>
                <w:rFonts w:hint="eastAsia" w:ascii="宋体" w:hAnsi="宋体" w:cs="宋体"/>
                <w:b w:val="0"/>
                <w:bCs w:val="0"/>
                <w:color w:val="auto"/>
                <w:kern w:val="0"/>
                <w:szCs w:val="21"/>
                <w:lang w:eastAsia="zh-CN"/>
              </w:rPr>
              <w:t>的</w:t>
            </w:r>
            <w:r>
              <w:rPr>
                <w:rFonts w:hint="eastAsia" w:ascii="宋体" w:hAnsi="宋体" w:cs="宋体"/>
                <w:b w:val="0"/>
                <w:bCs w:val="0"/>
                <w:color w:val="auto"/>
                <w:kern w:val="0"/>
                <w:szCs w:val="21"/>
              </w:rPr>
              <w:t>检验检测辅助工作技术服务具体操作，有明确的组织分工，有实施进度计划详细，实施风险控制方法完善可行。</w:t>
            </w:r>
          </w:p>
          <w:p>
            <w:pPr>
              <w:tabs>
                <w:tab w:val="left" w:pos="312"/>
              </w:tabs>
              <w:wordWrap w:val="0"/>
              <w:spacing w:line="360" w:lineRule="auto"/>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Cs w:val="21"/>
              </w:rPr>
              <w:t>注：不提供或不满足进档要求不得分。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应急处理预案</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ascii="宋体" w:hAnsi="宋体" w:cs="宋体"/>
                <w:b w:val="0"/>
                <w:bCs w:val="0"/>
                <w:color w:val="auto"/>
                <w:kern w:val="0"/>
                <w:szCs w:val="21"/>
                <w:lang w:val="zh-CN"/>
              </w:rPr>
            </w:pPr>
            <w:r>
              <w:rPr>
                <w:rFonts w:hint="eastAsia" w:ascii="宋体" w:hAnsi="宋体" w:cs="宋体"/>
                <w:b w:val="0"/>
                <w:bCs w:val="0"/>
                <w:color w:val="auto"/>
                <w:kern w:val="0"/>
                <w:szCs w:val="21"/>
                <w:lang w:val="zh-CN"/>
              </w:rPr>
              <w:t>一档（</w:t>
            </w:r>
            <w:r>
              <w:rPr>
                <w:rFonts w:hint="eastAsia" w:ascii="宋体" w:hAnsi="宋体" w:cs="宋体"/>
                <w:b w:val="0"/>
                <w:bCs w:val="0"/>
                <w:color w:val="auto"/>
                <w:kern w:val="0"/>
                <w:szCs w:val="21"/>
              </w:rPr>
              <w:t>5</w:t>
            </w:r>
            <w:r>
              <w:rPr>
                <w:rFonts w:hint="eastAsia" w:ascii="宋体" w:hAnsi="宋体" w:cs="宋体"/>
                <w:b w:val="0"/>
                <w:bCs w:val="0"/>
                <w:color w:val="auto"/>
                <w:kern w:val="0"/>
                <w:szCs w:val="21"/>
                <w:lang w:val="zh-CN"/>
              </w:rPr>
              <w:t xml:space="preserve"> 分）：提供符合本项目的紧急服务方案，针对紧急服务的工作安排（包括人员调配、设备调动等）作了具体阐述，具备可行性。</w:t>
            </w:r>
          </w:p>
          <w:p>
            <w:pPr>
              <w:pStyle w:val="21"/>
              <w:spacing w:line="360" w:lineRule="auto"/>
              <w:rPr>
                <w:rFonts w:hint="eastAsia" w:ascii="宋体" w:hAnsi="宋体" w:cs="宋体"/>
                <w:b w:val="0"/>
                <w:bCs w:val="0"/>
                <w:color w:val="auto"/>
                <w:kern w:val="0"/>
                <w:szCs w:val="21"/>
                <w:lang w:val="zh-CN"/>
              </w:rPr>
            </w:pPr>
            <w:r>
              <w:rPr>
                <w:rFonts w:hint="eastAsia" w:ascii="宋体" w:hAnsi="宋体" w:cs="宋体"/>
                <w:b w:val="0"/>
                <w:bCs w:val="0"/>
                <w:color w:val="auto"/>
                <w:kern w:val="0"/>
                <w:szCs w:val="21"/>
                <w:lang w:val="zh-CN"/>
              </w:rPr>
              <w:t>二档（</w:t>
            </w:r>
            <w:r>
              <w:rPr>
                <w:rFonts w:hint="eastAsia" w:ascii="宋体" w:hAnsi="宋体" w:cs="宋体"/>
                <w:b w:val="0"/>
                <w:bCs w:val="0"/>
                <w:color w:val="auto"/>
                <w:kern w:val="0"/>
                <w:szCs w:val="21"/>
              </w:rPr>
              <w:t>10</w:t>
            </w:r>
            <w:r>
              <w:rPr>
                <w:rFonts w:hint="eastAsia" w:ascii="宋体" w:hAnsi="宋体" w:cs="宋体"/>
                <w:b w:val="0"/>
                <w:bCs w:val="0"/>
                <w:color w:val="auto"/>
                <w:kern w:val="0"/>
                <w:szCs w:val="21"/>
                <w:lang w:val="zh-CN"/>
              </w:rPr>
              <w:t xml:space="preserve"> 分）：提供的紧急服务方案针对项目实际，紧急服务的工作安排（包括人员调配、设备调动等）科学、合理，应急保障能力强，检定完成时限承诺优于采购需求。</w:t>
            </w:r>
          </w:p>
          <w:p>
            <w:pPr>
              <w:tabs>
                <w:tab w:val="left" w:pos="312"/>
              </w:tabs>
              <w:wordWrap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Cs w:val="21"/>
              </w:rPr>
              <w:t>注：不提供或不满足进档要求不得分。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拟投入检定校准技术人员水平</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20分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rPr>
                <w:rFonts w:hint="eastAsia" w:eastAsia="宋体"/>
                <w:color w:val="auto"/>
                <w:szCs w:val="21"/>
                <w:lang w:eastAsia="zh-CN"/>
              </w:rPr>
            </w:pPr>
            <w:r>
              <w:rPr>
                <w:rFonts w:hint="eastAsia"/>
                <w:color w:val="auto"/>
                <w:szCs w:val="21"/>
              </w:rPr>
              <w:t xml:space="preserve">（1）投入检定校准技术人员具有一级注册计量师资格的，每人得 </w:t>
            </w:r>
            <w:r>
              <w:rPr>
                <w:rFonts w:hint="eastAsia"/>
                <w:color w:val="auto"/>
                <w:szCs w:val="21"/>
                <w:lang w:val="en-US" w:eastAsia="zh-CN"/>
              </w:rPr>
              <w:t>1</w:t>
            </w:r>
            <w:r>
              <w:rPr>
                <w:rFonts w:hint="eastAsia"/>
                <w:color w:val="auto"/>
                <w:szCs w:val="21"/>
              </w:rPr>
              <w:t xml:space="preserve"> 分；具有二级注册计量师资格的，每人得 </w:t>
            </w:r>
            <w:r>
              <w:rPr>
                <w:rFonts w:hint="eastAsia"/>
                <w:color w:val="auto"/>
                <w:szCs w:val="21"/>
                <w:lang w:val="en-US" w:eastAsia="zh-CN"/>
              </w:rPr>
              <w:t>0.5</w:t>
            </w:r>
            <w:r>
              <w:rPr>
                <w:rFonts w:hint="eastAsia"/>
                <w:color w:val="auto"/>
                <w:szCs w:val="21"/>
              </w:rPr>
              <w:t xml:space="preserve"> 分；同一人按最高级资格证计分；满分 10 分。（响应文件</w:t>
            </w:r>
            <w:r>
              <w:rPr>
                <w:rFonts w:hint="eastAsia"/>
                <w:color w:val="auto"/>
                <w:szCs w:val="21"/>
                <w:lang w:val="en-US" w:eastAsia="zh-CN"/>
              </w:rPr>
              <w:t>需</w:t>
            </w:r>
            <w:r>
              <w:rPr>
                <w:rFonts w:hint="eastAsia"/>
                <w:color w:val="auto"/>
                <w:szCs w:val="21"/>
              </w:rPr>
              <w:t>提供有效的证书复印</w:t>
            </w:r>
            <w:r>
              <w:rPr>
                <w:rFonts w:hint="eastAsia"/>
                <w:color w:val="auto"/>
                <w:szCs w:val="21"/>
                <w:highlight w:val="none"/>
              </w:rPr>
              <w:t>件</w:t>
            </w:r>
            <w:r>
              <w:rPr>
                <w:rFonts w:hint="eastAsia"/>
                <w:color w:val="auto"/>
                <w:szCs w:val="21"/>
                <w:highlight w:val="none"/>
                <w:lang w:eastAsia="zh-CN"/>
              </w:rPr>
              <w:t>、社保证明</w:t>
            </w:r>
            <w:r>
              <w:rPr>
                <w:rFonts w:hint="eastAsia"/>
                <w:color w:val="auto"/>
                <w:szCs w:val="21"/>
              </w:rPr>
              <w:t>并加盖供应商公章，否则不予计分</w:t>
            </w:r>
            <w:r>
              <w:rPr>
                <w:rFonts w:hint="eastAsia"/>
                <w:color w:val="auto"/>
                <w:szCs w:val="21"/>
                <w:lang w:eastAsia="zh-CN"/>
              </w:rPr>
              <w:t>）。</w:t>
            </w:r>
          </w:p>
          <w:p>
            <w:pPr>
              <w:tabs>
                <w:tab w:val="left" w:pos="312"/>
              </w:tabs>
              <w:wordWrap w:val="0"/>
              <w:spacing w:line="360" w:lineRule="auto"/>
              <w:ind w:firstLine="440" w:firstLineChars="200"/>
              <w:rPr>
                <w:rFonts w:hint="eastAsia" w:ascii="宋体" w:hAnsi="宋体" w:eastAsia="宋体" w:cs="宋体"/>
                <w:b/>
                <w:bCs/>
                <w:color w:val="auto"/>
                <w:szCs w:val="21"/>
                <w:lang w:eastAsia="zh-CN"/>
              </w:rPr>
            </w:pPr>
            <w:r>
              <w:rPr>
                <w:rFonts w:hint="eastAsia"/>
                <w:color w:val="auto"/>
                <w:szCs w:val="21"/>
              </w:rPr>
              <w:t xml:space="preserve">（2）投入检定校准技术人员具有高级职称的，每人得 </w:t>
            </w:r>
            <w:r>
              <w:rPr>
                <w:rFonts w:hint="eastAsia"/>
                <w:color w:val="auto"/>
                <w:szCs w:val="21"/>
                <w:lang w:val="en-US" w:eastAsia="zh-CN"/>
              </w:rPr>
              <w:t>1</w:t>
            </w:r>
            <w:r>
              <w:rPr>
                <w:rFonts w:hint="eastAsia"/>
                <w:color w:val="auto"/>
                <w:szCs w:val="21"/>
              </w:rPr>
              <w:t xml:space="preserve"> 分；具有中级职称的，每人得 </w:t>
            </w:r>
            <w:r>
              <w:rPr>
                <w:rFonts w:hint="eastAsia"/>
                <w:color w:val="auto"/>
                <w:szCs w:val="21"/>
                <w:lang w:val="en-US" w:eastAsia="zh-CN"/>
              </w:rPr>
              <w:t>0.5</w:t>
            </w:r>
            <w:r>
              <w:rPr>
                <w:rFonts w:hint="eastAsia"/>
                <w:color w:val="auto"/>
                <w:szCs w:val="21"/>
              </w:rPr>
              <w:t xml:space="preserve"> 分；同一人按职称级别最高的证书计分；满分 10 分。（响应文件中提供有效的证书复印件并加盖供应商公章，否则不予计分）</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项目业绩分</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tabs>
                <w:tab w:val="left" w:pos="312"/>
              </w:tabs>
              <w:wordWrap w:val="0"/>
              <w:spacing w:line="360" w:lineRule="auto"/>
              <w:rPr>
                <w:rFonts w:hint="eastAsia"/>
                <w:color w:val="auto"/>
                <w:szCs w:val="21"/>
              </w:rPr>
            </w:pPr>
            <w:r>
              <w:rPr>
                <w:rFonts w:hint="eastAsia" w:ascii="宋体" w:hAnsi="宋体" w:cs="宋体"/>
                <w:color w:val="auto"/>
                <w:kern w:val="0"/>
                <w:szCs w:val="21"/>
              </w:rPr>
              <w:t>供应商自</w:t>
            </w:r>
            <w:r>
              <w:rPr>
                <w:rFonts w:ascii="宋体" w:hAnsi="宋体" w:cs="宋体"/>
                <w:color w:val="auto"/>
                <w:kern w:val="0"/>
                <w:szCs w:val="21"/>
              </w:rPr>
              <w:t>202</w:t>
            </w:r>
            <w:r>
              <w:rPr>
                <w:rFonts w:hint="eastAsia" w:ascii="宋体" w:hAnsi="宋体" w:cs="宋体"/>
                <w:color w:val="auto"/>
                <w:kern w:val="0"/>
                <w:szCs w:val="21"/>
                <w:lang w:val="en-US" w:eastAsia="zh-CN"/>
              </w:rPr>
              <w:t>1</w:t>
            </w:r>
            <w:r>
              <w:rPr>
                <w:rFonts w:hint="eastAsia" w:ascii="宋体" w:hAnsi="宋体" w:cs="宋体"/>
                <w:color w:val="auto"/>
                <w:kern w:val="0"/>
                <w:szCs w:val="21"/>
              </w:rPr>
              <w:t>年</w:t>
            </w:r>
            <w:r>
              <w:rPr>
                <w:rFonts w:ascii="宋体" w:hAnsi="宋体" w:cs="宋体"/>
                <w:color w:val="auto"/>
                <w:kern w:val="0"/>
                <w:szCs w:val="21"/>
              </w:rPr>
              <w:t>1</w:t>
            </w:r>
            <w:r>
              <w:rPr>
                <w:rFonts w:hint="eastAsia" w:ascii="宋体" w:hAnsi="宋体" w:cs="宋体"/>
                <w:color w:val="auto"/>
                <w:kern w:val="0"/>
                <w:szCs w:val="21"/>
                <w:lang w:val="en-US" w:eastAsia="zh-CN"/>
              </w:rPr>
              <w:t>0</w:t>
            </w:r>
            <w:r>
              <w:rPr>
                <w:rFonts w:hint="eastAsia" w:ascii="宋体" w:hAnsi="宋体" w:cs="宋体"/>
                <w:color w:val="auto"/>
                <w:kern w:val="0"/>
                <w:szCs w:val="21"/>
              </w:rPr>
              <w:t>月</w:t>
            </w:r>
            <w:r>
              <w:rPr>
                <w:rFonts w:ascii="宋体" w:hAnsi="宋体" w:cs="宋体"/>
                <w:color w:val="auto"/>
                <w:kern w:val="0"/>
                <w:szCs w:val="21"/>
              </w:rPr>
              <w:t>1</w:t>
            </w:r>
            <w:r>
              <w:rPr>
                <w:rFonts w:hint="eastAsia" w:ascii="宋体" w:hAnsi="宋体" w:cs="宋体"/>
                <w:color w:val="auto"/>
                <w:kern w:val="0"/>
                <w:szCs w:val="21"/>
              </w:rPr>
              <w:t>日以来承接同类型项目业绩的，每个项目得</w:t>
            </w:r>
            <w:r>
              <w:rPr>
                <w:rFonts w:hint="eastAsia" w:ascii="宋体" w:hAnsi="宋体" w:cs="宋体"/>
                <w:color w:val="auto"/>
                <w:kern w:val="0"/>
                <w:szCs w:val="21"/>
                <w:lang w:val="en-US" w:eastAsia="zh-CN"/>
              </w:rPr>
              <w:t>1</w:t>
            </w:r>
            <w:r>
              <w:rPr>
                <w:rFonts w:hint="eastAsia" w:ascii="宋体" w:hAnsi="宋体" w:cs="宋体"/>
                <w:color w:val="auto"/>
                <w:kern w:val="0"/>
                <w:szCs w:val="21"/>
              </w:rPr>
              <w:t>分，满分</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ascii="宋体" w:hAnsi="宋体" w:cs="宋体"/>
                <w:color w:val="auto"/>
                <w:kern w:val="0"/>
                <w:szCs w:val="21"/>
              </w:rPr>
              <w:t>[</w:t>
            </w:r>
            <w:r>
              <w:rPr>
                <w:rFonts w:hint="eastAsia" w:ascii="宋体" w:hAnsi="宋体" w:cs="宋体"/>
                <w:color w:val="auto"/>
                <w:kern w:val="0"/>
                <w:szCs w:val="21"/>
              </w:rPr>
              <w:t>以合同或中标（成交）通知书原件的扫描件为准，并加盖供应商公章</w:t>
            </w:r>
            <w:r>
              <w:rPr>
                <w:rFonts w:ascii="宋体" w:hAnsi="宋体" w:cs="宋体"/>
                <w:color w:val="auto"/>
                <w:kern w:val="0"/>
                <w:szCs w:val="21"/>
              </w:rPr>
              <w:t>]</w:t>
            </w:r>
          </w:p>
        </w:tc>
      </w:tr>
    </w:tbl>
    <w:p>
      <w:pPr>
        <w:pStyle w:val="8"/>
        <w:rPr>
          <w:color w:val="auto"/>
          <w:sz w:val="25"/>
        </w:rPr>
      </w:pPr>
    </w:p>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8"/>
        <w:rPr>
          <w:b/>
          <w:bCs/>
          <w:color w:val="auto"/>
          <w:sz w:val="33"/>
          <w:highlight w:val="none"/>
        </w:rPr>
      </w:pPr>
    </w:p>
    <w:p>
      <w:pPr>
        <w:pStyle w:val="8"/>
        <w:numPr>
          <w:ilvl w:val="0"/>
          <w:numId w:val="6"/>
        </w:numPr>
        <w:ind w:left="541"/>
        <w:rPr>
          <w:b/>
          <w:bCs/>
          <w:color w:val="auto"/>
          <w:spacing w:val="2"/>
          <w:highlight w:val="none"/>
        </w:rPr>
      </w:pPr>
      <w:r>
        <w:rPr>
          <w:b/>
          <w:bCs/>
          <w:color w:val="auto"/>
          <w:spacing w:val="2"/>
          <w:highlight w:val="none"/>
        </w:rPr>
        <w:t>采购标的</w:t>
      </w:r>
    </w:p>
    <w:p>
      <w:pPr>
        <w:spacing w:line="400" w:lineRule="exact"/>
        <w:ind w:firstLine="440" w:firstLineChars="200"/>
        <w:rPr>
          <w:rFonts w:hint="eastAsia" w:asciiTheme="minorEastAsia" w:hAnsiTheme="minorEastAsia" w:eastAsiaTheme="minorEastAsia" w:cstheme="minorEastAsia"/>
          <w:b/>
          <w:bCs/>
          <w:color w:val="auto"/>
          <w:spacing w:val="2"/>
          <w:sz w:val="22"/>
          <w:szCs w:val="22"/>
          <w:lang w:val="en-US" w:eastAsia="zh-CN"/>
        </w:rPr>
      </w:pPr>
      <w:r>
        <w:rPr>
          <w:rFonts w:hint="eastAsia" w:asciiTheme="minorEastAsia" w:hAnsiTheme="minorEastAsia" w:eastAsiaTheme="minorEastAsia" w:cstheme="minorEastAsia"/>
          <w:color w:val="auto"/>
          <w:sz w:val="22"/>
          <w:szCs w:val="22"/>
          <w:highlight w:val="none"/>
        </w:rPr>
        <w:t>北海市妇幼保健院拟对本院</w:t>
      </w:r>
      <w:r>
        <w:rPr>
          <w:rFonts w:hint="eastAsia" w:asciiTheme="minorEastAsia" w:hAnsiTheme="minorEastAsia" w:eastAsiaTheme="minorEastAsia" w:cstheme="minorEastAsia"/>
          <w:color w:val="auto"/>
          <w:sz w:val="22"/>
          <w:szCs w:val="22"/>
          <w:highlight w:val="none"/>
          <w:lang w:val="en-US" w:eastAsia="zh-CN"/>
        </w:rPr>
        <w:t>172</w:t>
      </w:r>
      <w:r>
        <w:rPr>
          <w:rFonts w:hint="eastAsia" w:asciiTheme="minorEastAsia" w:hAnsiTheme="minorEastAsia" w:eastAsiaTheme="minorEastAsia" w:cstheme="minorEastAsia"/>
          <w:color w:val="auto"/>
          <w:sz w:val="22"/>
          <w:szCs w:val="22"/>
          <w:highlight w:val="none"/>
        </w:rPr>
        <w:t>台计量器具进行年度检定校准技术服务，项目检测设备包括：数字化高频移动式X射线摄影机、医用X射线摄影系统（DR）、X射线计算机体层摄影设备、医用磁共振成像系统、数字化乳腺X射线机、婴儿培养箱、新生儿</w:t>
      </w:r>
      <w:r>
        <w:rPr>
          <w:rFonts w:hint="eastAsia" w:asciiTheme="minorEastAsia" w:hAnsiTheme="minorEastAsia" w:eastAsiaTheme="minorEastAsia" w:cstheme="minorEastAsia"/>
          <w:color w:val="auto"/>
          <w:sz w:val="22"/>
          <w:szCs w:val="22"/>
        </w:rPr>
        <w:t>辐射抢救台、输液泵等,详见附件1《2024年医院计量设备检测目录》</w:t>
      </w:r>
      <w:r>
        <w:rPr>
          <w:rFonts w:hint="eastAsia" w:asciiTheme="minorEastAsia" w:hAnsiTheme="minorEastAsia" w:eastAsiaTheme="minorEastAsia" w:cstheme="minorEastAsia"/>
          <w:color w:val="auto"/>
          <w:sz w:val="22"/>
          <w:szCs w:val="22"/>
          <w:lang w:eastAsia="zh-CN"/>
        </w:rPr>
        <w:t>。</w:t>
      </w:r>
    </w:p>
    <w:p>
      <w:pPr>
        <w:pStyle w:val="8"/>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3"/>
        <w:tblW w:w="0" w:type="auto"/>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4302"/>
        <w:gridCol w:w="2304"/>
        <w:gridCol w:w="1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302"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304" w:type="dxa"/>
          </w:tcPr>
          <w:p>
            <w:pPr>
              <w:pStyle w:val="19"/>
              <w:spacing w:before="1"/>
              <w:ind w:left="95"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（万元）</w:t>
            </w:r>
          </w:p>
        </w:tc>
        <w:tc>
          <w:tcPr>
            <w:tcW w:w="1826" w:type="dxa"/>
          </w:tcPr>
          <w:p>
            <w:pPr>
              <w:pStyle w:val="19"/>
              <w:spacing w:before="136"/>
              <w:ind w:left="287"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19"/>
              <w:spacing w:before="88"/>
              <w:ind w:left="129" w:right="12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w w:val="115"/>
                <w:sz w:val="22"/>
                <w:szCs w:val="22"/>
              </w:rPr>
              <w:t>01</w:t>
            </w:r>
          </w:p>
        </w:tc>
        <w:tc>
          <w:tcPr>
            <w:tcW w:w="4302" w:type="dxa"/>
            <w:vAlign w:val="center"/>
          </w:tcPr>
          <w:p>
            <w:pPr>
              <w:pStyle w:val="19"/>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lang w:val="en-US" w:eastAsia="zh-CN"/>
              </w:rPr>
              <w:t>2024年医院计量设备</w:t>
            </w:r>
            <w:r>
              <w:rPr>
                <w:rFonts w:hint="eastAsia" w:asciiTheme="minorEastAsia" w:hAnsiTheme="minorEastAsia" w:eastAsiaTheme="minorEastAsia" w:cstheme="minorEastAsia"/>
                <w:color w:val="auto"/>
                <w:sz w:val="22"/>
                <w:szCs w:val="22"/>
                <w:highlight w:val="none"/>
                <w:lang w:eastAsia="zh-CN"/>
              </w:rPr>
              <w:t>检测</w:t>
            </w:r>
            <w:r>
              <w:rPr>
                <w:rFonts w:hint="eastAsia" w:asciiTheme="minorEastAsia" w:hAnsiTheme="minorEastAsia" w:eastAsiaTheme="minorEastAsia" w:cstheme="minorEastAsia"/>
                <w:color w:val="auto"/>
                <w:sz w:val="22"/>
                <w:szCs w:val="22"/>
                <w:highlight w:val="none"/>
              </w:rPr>
              <w:t>服务</w:t>
            </w:r>
          </w:p>
        </w:tc>
        <w:tc>
          <w:tcPr>
            <w:tcW w:w="2304" w:type="dxa"/>
            <w:vAlign w:val="center"/>
          </w:tcPr>
          <w:p>
            <w:pPr>
              <w:pStyle w:val="19"/>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9.7688</w:t>
            </w:r>
          </w:p>
        </w:tc>
        <w:tc>
          <w:tcPr>
            <w:tcW w:w="1826" w:type="dxa"/>
            <w:vAlign w:val="center"/>
          </w:tcPr>
          <w:p>
            <w:pPr>
              <w:pStyle w:val="19"/>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1项</w:t>
            </w:r>
          </w:p>
        </w:tc>
      </w:tr>
    </w:tbl>
    <w:p>
      <w:pPr>
        <w:pStyle w:val="8"/>
        <w:numPr>
          <w:ilvl w:val="0"/>
          <w:numId w:val="6"/>
        </w:numPr>
        <w:spacing w:before="219"/>
        <w:ind w:left="541" w:leftChars="0" w:firstLine="0" w:firstLineChars="0"/>
        <w:rPr>
          <w:rFonts w:hint="eastAsia" w:asciiTheme="minorEastAsia" w:hAnsiTheme="minorEastAsia" w:eastAsiaTheme="minorEastAsia" w:cstheme="minorEastAsia"/>
          <w:b/>
          <w:bCs/>
          <w:color w:val="auto"/>
          <w:spacing w:val="2"/>
          <w:sz w:val="22"/>
          <w:szCs w:val="22"/>
          <w:lang w:eastAsia="zh-CN"/>
        </w:rPr>
      </w:pPr>
      <w:r>
        <w:rPr>
          <w:rFonts w:hint="eastAsia" w:asciiTheme="minorEastAsia" w:hAnsiTheme="minorEastAsia" w:eastAsiaTheme="minorEastAsia" w:cstheme="minorEastAsia"/>
          <w:b/>
          <w:color w:val="auto"/>
          <w:sz w:val="22"/>
          <w:szCs w:val="22"/>
          <w:highlight w:val="none"/>
        </w:rPr>
        <w:t>项目要求及技术需求</w:t>
      </w:r>
    </w:p>
    <w:tbl>
      <w:tblPr>
        <w:tblStyle w:val="13"/>
        <w:tblpPr w:leftFromText="180" w:rightFromText="180" w:vertAnchor="text" w:horzAnchor="page" w:tblpX="1743" w:tblpY="343"/>
        <w:tblOverlap w:val="never"/>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9" w:hRule="atLeast"/>
        </w:trPr>
        <w:tc>
          <w:tcPr>
            <w:tcW w:w="9048" w:type="dxa"/>
            <w:tcMar>
              <w:top w:w="13" w:type="dxa"/>
              <w:left w:w="57" w:type="dxa"/>
              <w:bottom w:w="0" w:type="dxa"/>
              <w:right w:w="57" w:type="dxa"/>
            </w:tcMar>
            <w:vAlign w:val="top"/>
          </w:tcPr>
          <w:p>
            <w:pPr>
              <w:numPr>
                <w:ilvl w:val="0"/>
                <w:numId w:val="7"/>
              </w:numPr>
              <w:adjustRightInd w:val="0"/>
              <w:spacing w:line="300" w:lineRule="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北海市妇幼保健院</w:t>
            </w:r>
            <w:r>
              <w:rPr>
                <w:rFonts w:hint="eastAsia" w:asciiTheme="minorEastAsia" w:hAnsiTheme="minorEastAsia" w:eastAsiaTheme="minorEastAsia" w:cstheme="minorEastAsia"/>
                <w:color w:val="auto"/>
                <w:sz w:val="22"/>
                <w:szCs w:val="22"/>
                <w:highlight w:val="none"/>
                <w:lang w:val="en-US" w:eastAsia="zh-CN"/>
              </w:rPr>
              <w:t>拟委托一家供应商对采购人使用的计量器具实施计量检定校准服务。所有用于计量检定校准的计量标准器均能溯源到中华人民共和国国家基准。</w:t>
            </w:r>
          </w:p>
          <w:p>
            <w:pPr>
              <w:numPr>
                <w:ilvl w:val="0"/>
                <w:numId w:val="7"/>
              </w:numPr>
              <w:spacing w:line="360" w:lineRule="auto"/>
              <w:ind w:left="0" w:leftChars="0" w:firstLine="0" w:firstLineChars="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计量器具主要分为强制检定计量器具及非强制检定计量器具。按</w:t>
            </w:r>
            <w:r>
              <w:rPr>
                <w:rFonts w:hint="eastAsia" w:asciiTheme="minorEastAsia" w:hAnsiTheme="minorEastAsia" w:eastAsiaTheme="minorEastAsia" w:cstheme="minorEastAsia"/>
                <w:color w:val="auto"/>
                <w:sz w:val="22"/>
                <w:szCs w:val="22"/>
                <w:highlight w:val="none"/>
              </w:rPr>
              <w:t>北海市妇幼保健院</w:t>
            </w:r>
            <w:r>
              <w:rPr>
                <w:rFonts w:hint="eastAsia" w:asciiTheme="minorEastAsia" w:hAnsiTheme="minorEastAsia" w:eastAsiaTheme="minorEastAsia" w:cstheme="minorEastAsia"/>
                <w:color w:val="auto"/>
                <w:sz w:val="22"/>
                <w:szCs w:val="22"/>
                <w:highlight w:val="none"/>
                <w:lang w:val="en-US" w:eastAsia="zh-CN"/>
              </w:rPr>
              <w:t xml:space="preserve">检定校准年度工作计划，由成交供应商按照国家技术规范要求制定工作方案，并按要求实施检定/校准服务。 </w:t>
            </w:r>
          </w:p>
          <w:p>
            <w:pPr>
              <w:pStyle w:val="2"/>
              <w:numPr>
                <w:ilvl w:val="0"/>
                <w:numId w:val="7"/>
              </w:numPr>
              <w:ind w:left="0" w:leftChars="0" w:firstLine="0" w:firstLineChars="0"/>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bidi="ar-SA"/>
              </w:rPr>
              <w:t>预计工作量：强检类约8台，非强检类约164台。具体以收到检定、校准证书的计量器具台数</w:t>
            </w:r>
            <w:r>
              <w:rPr>
                <w:rFonts w:hint="eastAsia" w:asciiTheme="minorEastAsia" w:hAnsiTheme="minorEastAsia" w:eastAsiaTheme="minorEastAsia" w:cstheme="minorEastAsia"/>
                <w:b w:val="0"/>
                <w:bCs w:val="0"/>
                <w:color w:val="auto"/>
                <w:sz w:val="22"/>
                <w:szCs w:val="22"/>
                <w:highlight w:val="none"/>
                <w:lang w:val="en-US" w:eastAsia="zh-CN" w:bidi="ar-SA"/>
              </w:rPr>
              <w:t>为准。</w:t>
            </w:r>
          </w:p>
          <w:p>
            <w:pPr>
              <w:adjustRightInd w:val="0"/>
              <w:spacing w:line="300" w:lineRule="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4.</w:t>
            </w:r>
            <w:r>
              <w:rPr>
                <w:rFonts w:hint="eastAsia" w:asciiTheme="minorEastAsia" w:hAnsiTheme="minorEastAsia" w:eastAsiaTheme="minorEastAsia" w:cstheme="minorEastAsia"/>
                <w:b w:val="0"/>
                <w:bCs w:val="0"/>
                <w:color w:val="auto"/>
                <w:sz w:val="22"/>
                <w:szCs w:val="22"/>
                <w:highlight w:val="none"/>
                <w:lang w:eastAsia="zh-CN"/>
              </w:rPr>
              <w:t>附件</w:t>
            </w:r>
            <w:r>
              <w:rPr>
                <w:rFonts w:hint="eastAsia" w:asciiTheme="minorEastAsia" w:hAnsiTheme="minorEastAsia" w:eastAsiaTheme="minorEastAsia" w:cstheme="minorEastAsia"/>
                <w:b w:val="0"/>
                <w:bCs w:val="0"/>
                <w:color w:val="auto"/>
                <w:sz w:val="22"/>
                <w:szCs w:val="22"/>
                <w:highlight w:val="none"/>
                <w:lang w:val="en-US" w:eastAsia="zh-CN"/>
              </w:rPr>
              <w:t>1</w:t>
            </w:r>
            <w:r>
              <w:rPr>
                <w:rFonts w:hint="eastAsia" w:asciiTheme="minorEastAsia" w:hAnsiTheme="minorEastAsia" w:eastAsiaTheme="minorEastAsia" w:cstheme="minorEastAsia"/>
                <w:b w:val="0"/>
                <w:bCs w:val="0"/>
                <w:color w:val="auto"/>
                <w:sz w:val="22"/>
                <w:szCs w:val="22"/>
                <w:highlight w:val="none"/>
              </w:rPr>
              <w:t>《2024年医院计量设备检测目录》</w:t>
            </w:r>
            <w:r>
              <w:rPr>
                <w:rFonts w:hint="eastAsia" w:asciiTheme="minorEastAsia" w:hAnsiTheme="minorEastAsia" w:eastAsiaTheme="minorEastAsia" w:cstheme="minorEastAsia"/>
                <w:b w:val="0"/>
                <w:bCs w:val="0"/>
                <w:color w:val="auto"/>
                <w:sz w:val="22"/>
                <w:szCs w:val="22"/>
                <w:highlight w:val="none"/>
                <w:lang w:eastAsia="zh-CN"/>
              </w:rPr>
              <w:t>的数字化乳腺X射线机、口腔全景X射线机等仪器（序号</w:t>
            </w:r>
            <w:r>
              <w:rPr>
                <w:rFonts w:hint="eastAsia" w:asciiTheme="minorEastAsia" w:hAnsiTheme="minorEastAsia" w:eastAsiaTheme="minorEastAsia" w:cstheme="minorEastAsia"/>
                <w:b w:val="0"/>
                <w:bCs w:val="0"/>
                <w:color w:val="auto"/>
                <w:sz w:val="22"/>
                <w:szCs w:val="22"/>
                <w:highlight w:val="none"/>
                <w:lang w:val="en-US" w:eastAsia="zh-CN"/>
              </w:rPr>
              <w:t>1-8的仪器</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为强制性校验项目，强制检定计量器具必须</w:t>
            </w:r>
            <w:r>
              <w:rPr>
                <w:rFonts w:hint="eastAsia" w:asciiTheme="minorEastAsia" w:hAnsiTheme="minorEastAsia" w:eastAsiaTheme="minorEastAsia" w:cstheme="minorEastAsia"/>
                <w:b w:val="0"/>
                <w:bCs w:val="0"/>
                <w:color w:val="auto"/>
                <w:sz w:val="22"/>
                <w:szCs w:val="22"/>
                <w:highlight w:val="none"/>
                <w:lang w:eastAsia="zh-CN"/>
              </w:rPr>
              <w:t>出具</w:t>
            </w:r>
            <w:r>
              <w:rPr>
                <w:rFonts w:hint="eastAsia" w:asciiTheme="minorEastAsia" w:hAnsiTheme="minorEastAsia" w:eastAsiaTheme="minorEastAsia" w:cstheme="minorEastAsia"/>
                <w:b w:val="0"/>
                <w:bCs w:val="0"/>
                <w:color w:val="auto"/>
                <w:sz w:val="22"/>
                <w:szCs w:val="22"/>
                <w:highlight w:val="none"/>
              </w:rPr>
              <w:t>人民政府计量行政部门认可的检定证书。</w:t>
            </w:r>
          </w:p>
          <w:p>
            <w:pPr>
              <w:adjustRightInd w:val="0"/>
              <w:spacing w:line="300" w:lineRule="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5.</w:t>
            </w:r>
            <w:r>
              <w:rPr>
                <w:rFonts w:hint="eastAsia" w:asciiTheme="minorEastAsia" w:hAnsiTheme="minorEastAsia" w:eastAsiaTheme="minorEastAsia" w:cstheme="minorEastAsia"/>
                <w:b w:val="0"/>
                <w:bCs w:val="0"/>
                <w:color w:val="auto"/>
                <w:sz w:val="22"/>
                <w:szCs w:val="22"/>
                <w:highlight w:val="none"/>
              </w:rPr>
              <w:t>本次计量检测服务为统一打包，原则上计量服务供货商自身完成</w:t>
            </w:r>
            <w:r>
              <w:rPr>
                <w:rFonts w:hint="eastAsia" w:asciiTheme="minorEastAsia" w:hAnsiTheme="minorEastAsia" w:eastAsiaTheme="minorEastAsia" w:cstheme="minorEastAsia"/>
                <w:b w:val="0"/>
                <w:bCs w:val="0"/>
                <w:color w:val="auto"/>
                <w:sz w:val="22"/>
                <w:szCs w:val="22"/>
                <w:highlight w:val="none"/>
                <w:lang w:eastAsia="zh-CN"/>
              </w:rPr>
              <w:t>附件</w:t>
            </w:r>
            <w:r>
              <w:rPr>
                <w:rFonts w:hint="eastAsia" w:asciiTheme="minorEastAsia" w:hAnsiTheme="minorEastAsia" w:eastAsiaTheme="minorEastAsia" w:cstheme="minorEastAsia"/>
                <w:b w:val="0"/>
                <w:bCs w:val="0"/>
                <w:color w:val="auto"/>
                <w:sz w:val="22"/>
                <w:szCs w:val="22"/>
                <w:highlight w:val="none"/>
                <w:lang w:val="en-US" w:eastAsia="zh-CN"/>
              </w:rPr>
              <w:t>1</w:t>
            </w:r>
            <w:r>
              <w:rPr>
                <w:rFonts w:hint="eastAsia" w:asciiTheme="minorEastAsia" w:hAnsiTheme="minorEastAsia" w:eastAsiaTheme="minorEastAsia" w:cstheme="minorEastAsia"/>
                <w:b w:val="0"/>
                <w:bCs w:val="0"/>
                <w:color w:val="auto"/>
                <w:sz w:val="22"/>
                <w:szCs w:val="22"/>
                <w:highlight w:val="none"/>
              </w:rPr>
              <w:t>《2024年医院计量设备检测目录》所有项目，特殊项目自身无法满足计量检测要求的，可委托其他法定计量机构完成（报告由其他法定计量机构出具），委托费用由服务供货商负责。</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供应商有自属的相关检定（校准）设备。</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rPr>
              <w:t>供应商必须安排专人对接工作，并提供上门接送设备等服务。</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根据</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具体实际要求完成工作。</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rPr>
              <w:t>正常情况下，从送检到完检并出具检定（校准）报告的时间不能超过7个工作日。</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10.</w:t>
            </w:r>
            <w:r>
              <w:rPr>
                <w:rFonts w:hint="eastAsia" w:asciiTheme="minorEastAsia" w:hAnsiTheme="minorEastAsia" w:eastAsiaTheme="minorEastAsia" w:cstheme="minorEastAsia"/>
                <w:color w:val="auto"/>
                <w:sz w:val="22"/>
                <w:szCs w:val="22"/>
                <w:highlight w:val="none"/>
              </w:rPr>
              <w:t>供应商必须提供带有防伪措施的检定（校准）证书。</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11.</w:t>
            </w:r>
            <w:r>
              <w:rPr>
                <w:rFonts w:hint="eastAsia" w:asciiTheme="minorEastAsia" w:hAnsiTheme="minorEastAsia" w:eastAsiaTheme="minorEastAsia" w:cstheme="minorEastAsia"/>
                <w:color w:val="auto"/>
                <w:sz w:val="22"/>
                <w:szCs w:val="22"/>
                <w:highlight w:val="none"/>
              </w:rPr>
              <w:t>质量要求：必须符合RB/T 214-2017《检验检测机构资质认定能力评价 检验检测机构通用要求》、《CNAS-CL01:2018》等要求。</w:t>
            </w:r>
          </w:p>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12.</w:t>
            </w:r>
            <w:r>
              <w:rPr>
                <w:rFonts w:hint="eastAsia" w:asciiTheme="minorEastAsia" w:hAnsiTheme="minorEastAsia" w:eastAsiaTheme="minorEastAsia" w:cstheme="minorEastAsia"/>
                <w:color w:val="auto"/>
                <w:sz w:val="22"/>
                <w:szCs w:val="22"/>
                <w:highlight w:val="none"/>
                <w:lang w:eastAsia="zh-CN"/>
              </w:rPr>
              <w:t>具体要求：</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1</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成交供应商需指派专人负责对接本项目所有服务事宜，根据计量器具相关情况，按照国家技术规范要求制定工作方案并得到采购人认可，同时供应商需出具所有设备的检定/校准服务时限承诺书并确保所有计量器具在上一个检定周期有效期内完成检定校准，检定校准完成后5 个工作日将检定校准报告或证书送达采购人，由于成交供应商自身原因造成仪器检定逾期，按违约处理。如需要开展现场计量工作，成交供应商应提前 6 个工作日通知采购人，由采购人负责协调，同时成交供应商需服从采购人安排。</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2</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供应商所提供的检定校准结果及报告证书需符合国家计量要求,且符合《中华人民共和国计量法》及《中华人民共和国计量法实施细则》等相关计量的法律法规的要求。其中：强制检定计量器具必须出具</w:t>
            </w:r>
            <w:r>
              <w:rPr>
                <w:rFonts w:hint="eastAsia" w:asciiTheme="minorEastAsia" w:hAnsiTheme="minorEastAsia" w:eastAsiaTheme="minorEastAsia" w:cstheme="minorEastAsia"/>
                <w:b w:val="0"/>
                <w:bCs w:val="0"/>
                <w:color w:val="auto"/>
                <w:sz w:val="22"/>
                <w:szCs w:val="22"/>
                <w:highlight w:val="none"/>
              </w:rPr>
              <w:t>人民政府计量行政部门认可的检定证书</w:t>
            </w:r>
            <w:r>
              <w:rPr>
                <w:rFonts w:hint="eastAsia" w:asciiTheme="minorEastAsia" w:hAnsiTheme="minorEastAsia" w:eastAsiaTheme="minorEastAsia" w:cstheme="minorEastAsia"/>
                <w:color w:val="auto"/>
                <w:kern w:val="0"/>
                <w:sz w:val="22"/>
                <w:szCs w:val="22"/>
                <w:highlight w:val="none"/>
              </w:rPr>
              <w:t>。非强检（强制检定）计量器具必须出具获得法定计量机构计量授权证书或中国合格评定国家认可委员会（CNAS）授权的检定证书或带 CNAS 标志的校准证书。</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3</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检定/校准过程中，若出现检定不合格、无法校准、有故障的计量器具，采购人负责维修，设备维修后再重新免费安排检定/校准，同一设备多次检定/校准不得重复收取费用。对于无法出具检定或校准证书的设备不收取费用。</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供应商需每日做好检定/校准工作量的统计并每周与采购人核对确认。</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5</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供应商报价为每种计量器具检定校准服务单价，该服务单价为包干价，包括且不限于送检配送费用以及人工费、差旅费、设备运输费、运输保险费、税费及其他有关支出。</w:t>
            </w:r>
          </w:p>
          <w:p>
            <w:pPr>
              <w:pStyle w:val="21"/>
              <w:spacing w:line="360" w:lineRule="auto"/>
              <w:ind w:left="0" w:leftChars="0" w:firstLine="0" w:firstLineChars="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6</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供应商接到采购人设备报检通知后立即响应。在遇到报检数量较大（大于 100 台）的检定工作时，供应商应在接到报检后 1 个工作日内制定工作实施方案，该方案需满足临床科室工作需求并征得采购人同意。供应商提供 7×24 小时服务热线，在接到日常的检测计划后，需在 1 个工作日内派检测人员到指定地点开展工作。在采购人有服务紧急需求时，供应商需在采购人报检之日起 48 个小时内完成检定并出具证书。</w:t>
            </w:r>
          </w:p>
          <w:p>
            <w:pPr>
              <w:pStyle w:val="2"/>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（7）检测过程中检测人员需在设备检定单上记录设备名称、数量、所在科室、设备编号、检定不合格原因等信息并将检定单交给使用科室签字，如出现计量器具检定不合格，检测人员应在 1 小时内通知采购人计量器具管理员并做好相关记录。在设备检测完成后，供应商需进行现场清洁。</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p>
        </w:tc>
      </w:tr>
    </w:tbl>
    <w:p>
      <w:pPr>
        <w:pStyle w:val="8"/>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br w:type="page"/>
      </w:r>
    </w:p>
    <w:p>
      <w:pPr>
        <w:pStyle w:val="8"/>
        <w:ind w:left="5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tbl>
      <w:tblPr>
        <w:tblStyle w:val="14"/>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05" w:type="dxa"/>
          </w:tcPr>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一、合同签订期：自成交通知书发出之日起</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5日内</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二、服务期限：自签订合同之日起1年内完成服务内容。</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三、服务地点：广西</w:t>
            </w:r>
            <w:r>
              <w:rPr>
                <w:rFonts w:hint="eastAsia" w:asciiTheme="minorEastAsia" w:hAnsiTheme="minorEastAsia" w:eastAsiaTheme="minorEastAsia" w:cstheme="minorEastAsia"/>
                <w:color w:val="auto"/>
                <w:sz w:val="22"/>
                <w:szCs w:val="22"/>
                <w:highlight w:val="none"/>
                <w:lang w:eastAsia="zh-CN"/>
              </w:rPr>
              <w:t>北海</w:t>
            </w:r>
            <w:r>
              <w:rPr>
                <w:rFonts w:hint="eastAsia" w:asciiTheme="minorEastAsia" w:hAnsiTheme="minorEastAsia" w:eastAsiaTheme="minorEastAsia" w:cstheme="minorEastAsia"/>
                <w:color w:val="auto"/>
                <w:sz w:val="22"/>
                <w:szCs w:val="22"/>
                <w:highlight w:val="none"/>
              </w:rPr>
              <w:t>市内，采购人指定地点</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四、服务要求：</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▲1.服务质量保证期为：服务期限内。</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▲2.到达现场处理问题时间：供应商接到采购人处理问题通知后2小时内到达指定现场。</w:t>
            </w:r>
          </w:p>
          <w:p>
            <w:pPr>
              <w:spacing w:line="360" w:lineRule="auto"/>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服务人员：成交供应商须为本项目专门成立专业的后台技术支撑团队，为本项目提供7*24小时的远程技术支持，遇到重大故障时要及时安排人员到现场协助解决问题。支撑团队的技术人员不少于3人，且具有相关专业认证证书。采购人认为成交供应商提供的技术人员不能满足工作需要的，有权要求成交供应商无条件更换。</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4.供应商除了响应相关服务要求外，可根据自身能力在响应文件中提供更优质、更合理的售后服务承诺。</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五、其他要求：</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▲1.报价必须含以下部分，包括：</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（1）完成采购人指定服务内容的基本费用；</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（2）完成项目所需的全部人工费用（包含但不限于派出工作人员的交通费、住宿费、伙食补助费）；</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（3）其他费用（包括但不限于运输相关仪器设备的邮寄费、知识产权、技术支持、售后服务等费用）；</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2.付款方式：按季度结算，经双方确认校准量，按实际校准量结算，结算时提供同等金额发票。</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六、本项目后期如发现因</w:t>
            </w:r>
            <w:r>
              <w:rPr>
                <w:rFonts w:hint="eastAsia" w:asciiTheme="minorEastAsia" w:hAnsiTheme="minorEastAsia" w:eastAsiaTheme="minorEastAsia" w:cstheme="minorEastAsia"/>
                <w:color w:val="auto"/>
                <w:sz w:val="22"/>
                <w:szCs w:val="22"/>
                <w:highlight w:val="none"/>
                <w:lang w:eastAsia="zh-CN"/>
              </w:rPr>
              <w:t>成交</w:t>
            </w:r>
            <w:r>
              <w:rPr>
                <w:rFonts w:hint="eastAsia" w:asciiTheme="minorEastAsia" w:hAnsiTheme="minorEastAsia" w:eastAsiaTheme="minorEastAsia" w:cstheme="minorEastAsia"/>
                <w:color w:val="auto"/>
                <w:sz w:val="22"/>
                <w:szCs w:val="22"/>
                <w:highlight w:val="none"/>
              </w:rPr>
              <w:t>人的问题而出现校准差错、遗漏或其他涉及售后服务的问题，中标人应在接到采购人通知后1小时响应，6小时到达现场，简单问题24小时内修复，重大问题修复时间不超过48小时。</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七、验收标准：</w:t>
            </w:r>
          </w:p>
          <w:p>
            <w:pPr>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合同履行过程中，由采购单位根据服务单位所提供的服务对照招标文件要求及服务单位响应文件承诺进行检验并记录，如不符合采购文件项目需要及技术需求以及提供虚假承诺的，按相关规定做违约处理，成交人承担所有责任和费用，采购人保留进一步追究责任的权利。</w:t>
            </w:r>
          </w:p>
          <w:p>
            <w:pPr>
              <w:spacing w:line="360" w:lineRule="auto"/>
              <w:ind w:firstLine="440" w:firstLineChars="200"/>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验收方式和程序：由采购人组织验收小组检查服务需求的落实情况。</w:t>
            </w:r>
          </w:p>
          <w:p>
            <w:pPr>
              <w:pStyle w:val="8"/>
              <w:ind w:firstLine="440" w:firstLineChars="200"/>
              <w:rPr>
                <w:rFonts w:hint="eastAsia" w:asciiTheme="minorEastAsia" w:hAnsiTheme="minorEastAsia" w:eastAsiaTheme="minorEastAsia" w:cstheme="minorEastAsia"/>
                <w:color w:val="auto"/>
                <w:sz w:val="22"/>
                <w:szCs w:val="22"/>
                <w:highlight w:val="none"/>
                <w:vertAlign w:val="baseli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.验收过程中所产生的一切费用均由成交人承担。报价时应考虑相关费用。</w:t>
            </w:r>
          </w:p>
        </w:tc>
      </w:tr>
    </w:tbl>
    <w:p>
      <w:pPr>
        <w:pStyle w:val="8"/>
        <w:rPr>
          <w:color w:val="auto"/>
          <w:sz w:val="28"/>
        </w:rPr>
      </w:pPr>
    </w:p>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8"/>
        <w:ind w:left="683"/>
        <w:rPr>
          <w:rFonts w:hint="eastAsia" w:eastAsia="宋体"/>
          <w:color w:val="auto"/>
          <w:lang w:eastAsia="zh-CN"/>
        </w:rPr>
      </w:pPr>
      <w:r>
        <w:rPr>
          <w:color w:val="auto"/>
        </w:rPr>
        <w:t>供应商编制文件须知</w:t>
      </w:r>
      <w:r>
        <w:rPr>
          <w:rFonts w:hint="eastAsia"/>
          <w:color w:val="auto"/>
          <w:lang w:eastAsia="zh-CN"/>
        </w:rPr>
        <w:t>：</w:t>
      </w:r>
    </w:p>
    <w:p>
      <w:pPr>
        <w:pStyle w:val="8"/>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8"/>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8"/>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340" w:right="560" w:bottom="1080" w:left="1160" w:header="879" w:footer="892" w:gutter="0"/>
          <w:cols w:space="720" w:num="1"/>
        </w:sectPr>
      </w:pPr>
    </w:p>
    <w:p>
      <w:pPr>
        <w:pStyle w:val="8"/>
        <w:spacing w:before="7"/>
        <w:rPr>
          <w:color w:val="auto"/>
          <w:sz w:val="19"/>
        </w:rPr>
      </w:pPr>
    </w:p>
    <w:p>
      <w:pPr>
        <w:pStyle w:val="8"/>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8"/>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8"/>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8"/>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8"/>
        </w:numPr>
        <w:tabs>
          <w:tab w:val="left" w:pos="1053"/>
        </w:tabs>
        <w:spacing w:before="72" w:after="0" w:line="240" w:lineRule="auto"/>
        <w:ind w:left="1052" w:right="0" w:hanging="512"/>
        <w:jc w:val="left"/>
        <w:rPr>
          <w:color w:val="auto"/>
          <w:sz w:val="24"/>
        </w:rPr>
      </w:pPr>
      <w:r>
        <w:rPr>
          <w:color w:val="auto"/>
          <w:sz w:val="24"/>
        </w:rPr>
        <w:t>供应商资格声明书</w:t>
      </w:r>
    </w:p>
    <w:p>
      <w:pPr>
        <w:pStyle w:val="8"/>
        <w:spacing w:before="5"/>
        <w:jc w:val="center"/>
        <w:rPr>
          <w:b/>
          <w:bCs/>
          <w:color w:val="auto"/>
          <w:sz w:val="36"/>
          <w:szCs w:val="36"/>
        </w:rPr>
      </w:pPr>
      <w:r>
        <w:rPr>
          <w:b/>
          <w:bCs/>
          <w:color w:val="auto"/>
          <w:sz w:val="36"/>
          <w:szCs w:val="36"/>
        </w:rPr>
        <w:t>供应商资格声明书</w:t>
      </w:r>
    </w:p>
    <w:p>
      <w:pPr>
        <w:pStyle w:val="8"/>
        <w:spacing w:before="12"/>
        <w:rPr>
          <w:color w:val="auto"/>
          <w:sz w:val="27"/>
        </w:rPr>
      </w:pPr>
    </w:p>
    <w:p>
      <w:pPr>
        <w:pStyle w:val="8"/>
        <w:spacing w:before="66"/>
        <w:ind w:left="541"/>
        <w:rPr>
          <w:color w:val="auto"/>
        </w:rPr>
      </w:pPr>
      <w:r>
        <w:rPr>
          <w:color w:val="auto"/>
        </w:rPr>
        <w:t>致：</w:t>
      </w:r>
      <w:r>
        <w:rPr>
          <w:color w:val="auto"/>
          <w:u w:val="single"/>
        </w:rPr>
        <w:t>采购人或采购代理机构</w:t>
      </w:r>
    </w:p>
    <w:p>
      <w:pPr>
        <w:pStyle w:val="8"/>
        <w:spacing w:before="161"/>
        <w:ind w:left="1021"/>
        <w:rPr>
          <w:color w:val="auto"/>
        </w:rPr>
      </w:pPr>
      <w:r>
        <w:rPr>
          <w:color w:val="auto"/>
        </w:rPr>
        <w:t>在参与本次项目磋商中，我单位承诺：</w:t>
      </w:r>
    </w:p>
    <w:p>
      <w:pPr>
        <w:pStyle w:val="8"/>
        <w:spacing w:before="158"/>
        <w:ind w:left="954"/>
        <w:rPr>
          <w:color w:val="auto"/>
        </w:rPr>
      </w:pPr>
      <w:r>
        <w:rPr>
          <w:color w:val="auto"/>
        </w:rPr>
        <w:t>（一）具有良好的商业信誉和健全的财务会计制度；</w:t>
      </w:r>
    </w:p>
    <w:p>
      <w:pPr>
        <w:pStyle w:val="8"/>
        <w:spacing w:before="158"/>
        <w:ind w:left="954"/>
        <w:rPr>
          <w:color w:val="auto"/>
        </w:rPr>
      </w:pPr>
      <w:r>
        <w:rPr>
          <w:color w:val="auto"/>
        </w:rPr>
        <w:t>（二）具有履行合同所必需的设备和专业技术能力；</w:t>
      </w:r>
    </w:p>
    <w:p>
      <w:pPr>
        <w:pStyle w:val="8"/>
        <w:spacing w:before="160"/>
        <w:ind w:left="954"/>
        <w:rPr>
          <w:color w:val="auto"/>
        </w:rPr>
      </w:pPr>
      <w:r>
        <w:rPr>
          <w:color w:val="auto"/>
        </w:rPr>
        <w:t>（三）有依法缴纳税收和社会保障资金的良好记录；</w:t>
      </w:r>
    </w:p>
    <w:p>
      <w:pPr>
        <w:pStyle w:val="8"/>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8"/>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8"/>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3"/>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8"/>
        <w:spacing w:before="10"/>
        <w:rPr>
          <w:color w:val="auto"/>
          <w:sz w:val="18"/>
        </w:rPr>
      </w:pPr>
    </w:p>
    <w:p>
      <w:pPr>
        <w:pStyle w:val="8"/>
        <w:ind w:left="1021"/>
        <w:rPr>
          <w:color w:val="auto"/>
        </w:rPr>
      </w:pPr>
      <w:r>
        <w:rPr>
          <w:color w:val="auto"/>
        </w:rPr>
        <w:t>上述声明真实有效，否则我方负全部责任。</w:t>
      </w:r>
    </w:p>
    <w:p>
      <w:pPr>
        <w:pStyle w:val="8"/>
        <w:rPr>
          <w:color w:val="auto"/>
          <w:sz w:val="35"/>
        </w:rPr>
      </w:pPr>
    </w:p>
    <w:p>
      <w:pPr>
        <w:pStyle w:val="8"/>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8"/>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8"/>
        <w:rPr>
          <w:color w:val="auto"/>
          <w:sz w:val="20"/>
        </w:rPr>
      </w:pPr>
    </w:p>
    <w:p>
      <w:pPr>
        <w:pStyle w:val="8"/>
        <w:spacing w:before="4"/>
        <w:rPr>
          <w:color w:val="auto"/>
          <w:sz w:val="21"/>
        </w:rPr>
      </w:pPr>
    </w:p>
    <w:p>
      <w:pPr>
        <w:pStyle w:val="3"/>
        <w:spacing w:before="49"/>
        <w:ind w:right="32"/>
        <w:rPr>
          <w:color w:val="auto"/>
        </w:rPr>
      </w:pPr>
      <w:r>
        <w:rPr>
          <w:color w:val="auto"/>
        </w:rPr>
        <w:t>响应书</w:t>
      </w:r>
    </w:p>
    <w:p>
      <w:pPr>
        <w:pStyle w:val="8"/>
        <w:spacing w:before="7"/>
        <w:rPr>
          <w:color w:val="auto"/>
          <w:sz w:val="13"/>
        </w:rPr>
      </w:pPr>
    </w:p>
    <w:p>
      <w:pPr>
        <w:pStyle w:val="8"/>
        <w:spacing w:before="66"/>
        <w:ind w:left="541"/>
        <w:rPr>
          <w:color w:val="auto"/>
        </w:rPr>
      </w:pPr>
      <w:r>
        <w:rPr>
          <w:color w:val="auto"/>
          <w:spacing w:val="-60"/>
        </w:rPr>
        <w:t>致：</w:t>
      </w:r>
      <w:r>
        <w:rPr>
          <w:color w:val="auto"/>
          <w:u w:val="single"/>
        </w:rPr>
        <w:t>（采购人或采购代理机构）</w:t>
      </w:r>
    </w:p>
    <w:p>
      <w:pPr>
        <w:pStyle w:val="8"/>
        <w:rPr>
          <w:color w:val="auto"/>
          <w:sz w:val="20"/>
        </w:rPr>
      </w:pPr>
    </w:p>
    <w:p>
      <w:pPr>
        <w:pStyle w:val="8"/>
        <w:spacing w:before="8"/>
        <w:rPr>
          <w:color w:val="auto"/>
          <w:sz w:val="18"/>
        </w:rPr>
      </w:pPr>
    </w:p>
    <w:p>
      <w:pPr>
        <w:pStyle w:val="8"/>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进行磋商。</w:t>
      </w:r>
    </w:p>
    <w:p>
      <w:pPr>
        <w:pStyle w:val="18"/>
        <w:numPr>
          <w:ilvl w:val="0"/>
          <w:numId w:val="9"/>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18"/>
        <w:numPr>
          <w:ilvl w:val="0"/>
          <w:numId w:val="10"/>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10"/>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除合同条款及采购需求偏离表列出的偏离外，我方响应竞争性磋商文件的全部要求。</w:t>
      </w:r>
    </w:p>
    <w:p>
      <w:pPr>
        <w:pStyle w:val="18"/>
        <w:numPr>
          <w:ilvl w:val="0"/>
          <w:numId w:val="10"/>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10"/>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如我方成交，我方将在法律规定的期限内与你方签订合同，按照竞争性磋商文件要求提交履约保证金，并在合同约定的期限内完成合同规定的全部义务。</w:t>
      </w:r>
    </w:p>
    <w:p>
      <w:pPr>
        <w:pStyle w:val="18"/>
        <w:numPr>
          <w:ilvl w:val="0"/>
          <w:numId w:val="9"/>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8"/>
        <w:spacing w:before="158"/>
        <w:ind w:left="1021"/>
        <w:rPr>
          <w:color w:val="auto"/>
        </w:rPr>
      </w:pPr>
      <w:r>
        <w:rPr>
          <w:color w:val="auto"/>
        </w:rPr>
        <w:t>与本磋商有关的一切正式往来信函请寄：</w:t>
      </w:r>
    </w:p>
    <w:p>
      <w:pPr>
        <w:pStyle w:val="8"/>
        <w:rPr>
          <w:color w:val="auto"/>
        </w:rPr>
      </w:pPr>
    </w:p>
    <w:p>
      <w:pPr>
        <w:pStyle w:val="8"/>
        <w:spacing w:before="1"/>
        <w:rPr>
          <w:color w:val="auto"/>
          <w:sz w:val="21"/>
        </w:rPr>
      </w:pPr>
    </w:p>
    <w:p>
      <w:pPr>
        <w:pStyle w:val="8"/>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18"/>
        </w:rPr>
      </w:pPr>
    </w:p>
    <w:p>
      <w:pPr>
        <w:pStyle w:val="8"/>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8"/>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8"/>
        <w:spacing w:before="12"/>
        <w:rPr>
          <w:color w:val="auto"/>
          <w:sz w:val="12"/>
        </w:rPr>
      </w:pPr>
    </w:p>
    <w:p>
      <w:pPr>
        <w:pStyle w:val="8"/>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8"/>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8"/>
        <w:spacing w:before="2"/>
        <w:rPr>
          <w:color w:val="auto"/>
          <w:sz w:val="33"/>
        </w:rPr>
      </w:pPr>
    </w:p>
    <w:p>
      <w:pPr>
        <w:pStyle w:val="8"/>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rPr>
          <w:color w:val="auto"/>
          <w:sz w:val="26"/>
        </w:rPr>
      </w:pPr>
    </w:p>
    <w:p>
      <w:pPr>
        <w:pStyle w:val="8"/>
        <w:spacing w:before="2"/>
        <w:rPr>
          <w:color w:val="auto"/>
          <w:sz w:val="19"/>
        </w:rPr>
      </w:pPr>
    </w:p>
    <w:p>
      <w:pPr>
        <w:pStyle w:val="8"/>
        <w:ind w:left="541"/>
        <w:rPr>
          <w:color w:val="auto"/>
        </w:rPr>
      </w:pPr>
      <w:r>
        <w:rPr>
          <w:color w:val="auto"/>
        </w:rPr>
        <w:t>附：法定代表人及委托代理人身份证明文件电子件：</w:t>
      </w:r>
    </w:p>
    <w:p>
      <w:pPr>
        <w:pStyle w:val="8"/>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8"/>
        <w:spacing w:line="281" w:lineRule="exact"/>
        <w:ind w:left="541"/>
        <w:rPr>
          <w:color w:val="auto"/>
        </w:rPr>
      </w:pPr>
      <w:r>
        <w:rPr>
          <w:color w:val="auto"/>
        </w:rPr>
        <w:t>说明：</w:t>
      </w:r>
    </w:p>
    <w:p>
      <w:pPr>
        <w:pStyle w:val="18"/>
        <w:numPr>
          <w:ilvl w:val="0"/>
          <w:numId w:val="11"/>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11"/>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11"/>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11"/>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8"/>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8"/>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spacing w:before="10"/>
        <w:rPr>
          <w:rFonts w:ascii="Times New Roman"/>
          <w:color w:val="auto"/>
          <w:sz w:val="25"/>
        </w:rPr>
      </w:pPr>
    </w:p>
    <w:p>
      <w:pPr>
        <w:pStyle w:val="8"/>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8"/>
        <w:rPr>
          <w:color w:val="auto"/>
          <w:sz w:val="26"/>
        </w:rPr>
      </w:pPr>
    </w:p>
    <w:p>
      <w:pPr>
        <w:pStyle w:val="8"/>
        <w:rPr>
          <w:color w:val="auto"/>
          <w:sz w:val="26"/>
        </w:rPr>
      </w:pPr>
    </w:p>
    <w:p>
      <w:pPr>
        <w:pStyle w:val="8"/>
        <w:spacing w:before="4"/>
        <w:rPr>
          <w:color w:val="auto"/>
          <w:sz w:val="28"/>
        </w:rPr>
      </w:pPr>
    </w:p>
    <w:p>
      <w:pPr>
        <w:pStyle w:val="8"/>
        <w:spacing w:before="1"/>
        <w:ind w:left="541"/>
        <w:rPr>
          <w:color w:val="auto"/>
        </w:rPr>
      </w:pPr>
      <w:r>
        <w:rPr>
          <w:color w:val="auto"/>
        </w:rPr>
        <w:t>附：法定代表人（单位负责人）身份证、护照等身份证明文件电子件：</w:t>
      </w:r>
    </w:p>
    <w:p>
      <w:pPr>
        <w:pStyle w:val="8"/>
        <w:rPr>
          <w:color w:val="auto"/>
          <w:sz w:val="20"/>
        </w:rPr>
      </w:pPr>
    </w:p>
    <w:p>
      <w:pPr>
        <w:pStyle w:val="8"/>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8"/>
        <w:rPr>
          <w:color w:val="auto"/>
          <w:sz w:val="20"/>
        </w:rPr>
      </w:pPr>
    </w:p>
    <w:p>
      <w:pPr>
        <w:pStyle w:val="8"/>
        <w:rPr>
          <w:color w:val="auto"/>
          <w:sz w:val="20"/>
        </w:rPr>
      </w:pPr>
    </w:p>
    <w:p>
      <w:pPr>
        <w:pStyle w:val="8"/>
        <w:spacing w:before="4"/>
        <w:rPr>
          <w:color w:val="auto"/>
          <w:sz w:val="20"/>
        </w:rPr>
      </w:pPr>
    </w:p>
    <w:p>
      <w:pPr>
        <w:pStyle w:val="8"/>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8"/>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8"/>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8"/>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7"/>
        <w:rPr>
          <w:rFonts w:ascii="Times New Roman"/>
          <w:color w:val="auto"/>
          <w:sz w:val="13"/>
        </w:rPr>
      </w:pPr>
    </w:p>
    <w:tbl>
      <w:tblPr>
        <w:tblStyle w:val="13"/>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ascii="宋体" w:hAnsi="宋体"/>
                <w:color w:val="auto"/>
                <w:sz w:val="24"/>
              </w:rPr>
              <w:t>磋商报价：人民币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ascii="宋体" w:hAnsi="宋体"/>
                <w:color w:val="auto"/>
                <w:sz w:val="24"/>
              </w:rPr>
              <w:t>磋商报价包含：</w:t>
            </w:r>
          </w:p>
          <w:p>
            <w:pPr>
              <w:pStyle w:val="8"/>
              <w:rPr>
                <w:rFonts w:hint="eastAsia"/>
                <w:color w:val="auto"/>
              </w:rPr>
            </w:pPr>
            <w:r>
              <w:rPr>
                <w:rFonts w:hint="eastAsia"/>
                <w:color w:val="auto"/>
              </w:rPr>
              <w:t>（1）完成采购人指定服务内容的基本费用；</w:t>
            </w:r>
          </w:p>
          <w:p>
            <w:pPr>
              <w:pStyle w:val="8"/>
              <w:rPr>
                <w:rFonts w:hint="eastAsia"/>
                <w:color w:val="auto"/>
              </w:rPr>
            </w:pPr>
            <w:r>
              <w:rPr>
                <w:rFonts w:hint="eastAsia"/>
                <w:color w:val="auto"/>
              </w:rPr>
              <w:t>（2）完成项目所需的全部人工费用（包含但不限于派出工作人员的交通费、住宿费、伙食补助费）；</w:t>
            </w:r>
          </w:p>
          <w:p>
            <w:pPr>
              <w:pStyle w:val="8"/>
              <w:rPr>
                <w:rFonts w:hint="eastAsia"/>
                <w:color w:val="auto"/>
              </w:rPr>
            </w:pPr>
            <w:r>
              <w:rPr>
                <w:rFonts w:hint="eastAsia"/>
                <w:color w:val="auto"/>
              </w:rPr>
              <w:t>（3）其他费用（包括但不限于运输相关仪器设备的邮寄费、知识产权、技术支持、售后服务等费用）；</w:t>
            </w:r>
          </w:p>
          <w:p>
            <w:pPr>
              <w:pStyle w:val="8"/>
              <w:rPr>
                <w:rFonts w:hint="eastAsia"/>
                <w:color w:val="auto"/>
              </w:rPr>
            </w:pPr>
            <w:r>
              <w:rPr>
                <w:rFonts w:hint="eastAsia"/>
                <w:color w:val="auto"/>
              </w:rPr>
              <w:t>（4）采购代理服务费，必要的保险费用和各项税费等一切完成本项目服务所需要的费用。</w:t>
            </w:r>
          </w:p>
        </w:tc>
      </w:tr>
    </w:tbl>
    <w:p>
      <w:pPr>
        <w:pStyle w:val="9"/>
        <w:rPr>
          <w:color w:val="auto"/>
        </w:rPr>
      </w:pPr>
    </w:p>
    <w:p>
      <w:pPr>
        <w:pStyle w:val="8"/>
        <w:spacing w:before="3"/>
        <w:rPr>
          <w:rFonts w:ascii="Times New Roman"/>
          <w:color w:val="auto"/>
          <w:sz w:val="17"/>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10"/>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8"/>
        <w:rPr>
          <w:color w:val="auto"/>
          <w:sz w:val="28"/>
        </w:rPr>
      </w:pPr>
    </w:p>
    <w:p>
      <w:pPr>
        <w:pStyle w:val="8"/>
        <w:spacing w:before="3"/>
        <w:rPr>
          <w:color w:val="auto"/>
          <w:sz w:val="37"/>
        </w:rPr>
      </w:pPr>
    </w:p>
    <w:p>
      <w:pPr>
        <w:pStyle w:val="8"/>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8"/>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8"/>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10"/>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8"/>
        <w:spacing w:before="3"/>
        <w:rPr>
          <w:color w:val="auto"/>
          <w:sz w:val="12"/>
        </w:rPr>
      </w:pPr>
    </w:p>
    <w:p>
      <w:pPr>
        <w:pStyle w:val="8"/>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8"/>
        <w:rPr>
          <w:rFonts w:ascii="Times New Roman"/>
          <w:color w:val="auto"/>
          <w:sz w:val="13"/>
        </w:rPr>
      </w:pPr>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7"/>
        </w:rPr>
      </w:pPr>
    </w:p>
    <w:p>
      <w:pPr>
        <w:pStyle w:val="8"/>
        <w:spacing w:before="67"/>
        <w:ind w:left="401"/>
        <w:rPr>
          <w:color w:val="auto"/>
        </w:rPr>
      </w:pPr>
      <w:r>
        <w:rPr>
          <w:color w:val="auto"/>
        </w:rPr>
        <w:t>注：</w:t>
      </w:r>
    </w:p>
    <w:p>
      <w:pPr>
        <w:pStyle w:val="18"/>
        <w:numPr>
          <w:ilvl w:val="0"/>
          <w:numId w:val="12"/>
        </w:numPr>
        <w:tabs>
          <w:tab w:val="left" w:pos="750"/>
        </w:tabs>
        <w:spacing w:before="4" w:after="0" w:line="242" w:lineRule="auto"/>
        <w:ind w:left="401" w:right="496" w:firstLine="0"/>
        <w:jc w:val="left"/>
        <w:rPr>
          <w:color w:val="auto"/>
          <w:sz w:val="24"/>
        </w:rPr>
      </w:pPr>
      <w:r>
        <w:rPr>
          <w:color w:val="auto"/>
          <w:spacing w:val="-1"/>
          <w:sz w:val="24"/>
        </w:rPr>
        <w:t>对竞争性磋商文件中的所有商务、技术要求，除本表所列明的所有偏离外，均视作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8"/>
        <w:rPr>
          <w:color w:val="auto"/>
          <w:sz w:val="28"/>
        </w:rPr>
      </w:pPr>
    </w:p>
    <w:p>
      <w:pPr>
        <w:pStyle w:val="8"/>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color w:val="auto"/>
          <w:sz w:val="24"/>
        </w:rPr>
        <w:t>竞争性磋商文件要求提供或供应商认为应附的其他材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99107F26"/>
    <w:multiLevelType w:val="singleLevel"/>
    <w:tmpl w:val="99107F26"/>
    <w:lvl w:ilvl="0" w:tentative="0">
      <w:start w:val="1"/>
      <w:numFmt w:val="decimal"/>
      <w:lvlText w:val="%1."/>
      <w:lvlJc w:val="left"/>
      <w:pPr>
        <w:tabs>
          <w:tab w:val="left" w:pos="312"/>
        </w:tabs>
      </w:pPr>
    </w:lvl>
  </w:abstractNum>
  <w:abstractNum w:abstractNumId="3">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4">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5">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6">
    <w:nsid w:val="024A6F86"/>
    <w:multiLevelType w:val="singleLevel"/>
    <w:tmpl w:val="024A6F86"/>
    <w:lvl w:ilvl="0" w:tentative="0">
      <w:start w:val="1"/>
      <w:numFmt w:val="chineseCounting"/>
      <w:suff w:val="nothing"/>
      <w:lvlText w:val="%1、"/>
      <w:lvlJc w:val="left"/>
      <w:rPr>
        <w:rFonts w:hint="eastAsia"/>
      </w:rPr>
    </w:lvl>
  </w:abstractNum>
  <w:abstractNum w:abstractNumId="7">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8">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9">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10">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1">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1"/>
  </w:num>
  <w:num w:numId="3">
    <w:abstractNumId w:val="0"/>
  </w:num>
  <w:num w:numId="4">
    <w:abstractNumId w:val="10"/>
  </w:num>
  <w:num w:numId="5">
    <w:abstractNumId w:val="3"/>
  </w:num>
  <w:num w:numId="6">
    <w:abstractNumId w:val="6"/>
  </w:num>
  <w:num w:numId="7">
    <w:abstractNumId w:val="2"/>
  </w:num>
  <w:num w:numId="8">
    <w:abstractNumId w:val="4"/>
  </w:num>
  <w:num w:numId="9">
    <w:abstractNumId w:val="7"/>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F0126A"/>
    <w:rsid w:val="036B1920"/>
    <w:rsid w:val="03C43F6D"/>
    <w:rsid w:val="03D2494A"/>
    <w:rsid w:val="03F64F74"/>
    <w:rsid w:val="047362AF"/>
    <w:rsid w:val="0538206F"/>
    <w:rsid w:val="05904A85"/>
    <w:rsid w:val="07F32417"/>
    <w:rsid w:val="09E923FF"/>
    <w:rsid w:val="0A9440C1"/>
    <w:rsid w:val="0B2A6903"/>
    <w:rsid w:val="0B607D66"/>
    <w:rsid w:val="0BFF42F6"/>
    <w:rsid w:val="0E706EB7"/>
    <w:rsid w:val="0F834FD0"/>
    <w:rsid w:val="100020FB"/>
    <w:rsid w:val="12D4132A"/>
    <w:rsid w:val="13B62E1E"/>
    <w:rsid w:val="13F659D1"/>
    <w:rsid w:val="14643FA6"/>
    <w:rsid w:val="14C03B59"/>
    <w:rsid w:val="161D02B3"/>
    <w:rsid w:val="176628D4"/>
    <w:rsid w:val="18BE3CE8"/>
    <w:rsid w:val="1B6E0BCC"/>
    <w:rsid w:val="1BC34E17"/>
    <w:rsid w:val="1C251D99"/>
    <w:rsid w:val="1DB80F0C"/>
    <w:rsid w:val="1E543D83"/>
    <w:rsid w:val="1EBD55A1"/>
    <w:rsid w:val="201A656F"/>
    <w:rsid w:val="20A51E25"/>
    <w:rsid w:val="211D570C"/>
    <w:rsid w:val="228725DE"/>
    <w:rsid w:val="24DF25D0"/>
    <w:rsid w:val="256F103A"/>
    <w:rsid w:val="25BF5B48"/>
    <w:rsid w:val="25E6248E"/>
    <w:rsid w:val="2881591F"/>
    <w:rsid w:val="298C16C1"/>
    <w:rsid w:val="2AFB1BBB"/>
    <w:rsid w:val="2C0A5A42"/>
    <w:rsid w:val="2C124F95"/>
    <w:rsid w:val="2F6977E8"/>
    <w:rsid w:val="32885919"/>
    <w:rsid w:val="33631031"/>
    <w:rsid w:val="34361FA2"/>
    <w:rsid w:val="355671A5"/>
    <w:rsid w:val="35800CB4"/>
    <w:rsid w:val="36C268A9"/>
    <w:rsid w:val="37272250"/>
    <w:rsid w:val="37972846"/>
    <w:rsid w:val="37C517E0"/>
    <w:rsid w:val="38780EBB"/>
    <w:rsid w:val="39D363F6"/>
    <w:rsid w:val="3A08321C"/>
    <w:rsid w:val="3B8A7844"/>
    <w:rsid w:val="3BF57787"/>
    <w:rsid w:val="3C2A7F4B"/>
    <w:rsid w:val="3CEA41C2"/>
    <w:rsid w:val="3D113A52"/>
    <w:rsid w:val="3E592BE4"/>
    <w:rsid w:val="41710D8A"/>
    <w:rsid w:val="428A5C7C"/>
    <w:rsid w:val="43FB2177"/>
    <w:rsid w:val="48BA6272"/>
    <w:rsid w:val="4995270F"/>
    <w:rsid w:val="4C683798"/>
    <w:rsid w:val="4DAA771E"/>
    <w:rsid w:val="4E54029B"/>
    <w:rsid w:val="4E9B5BCF"/>
    <w:rsid w:val="4E9D7DAC"/>
    <w:rsid w:val="50712DAD"/>
    <w:rsid w:val="50AC365B"/>
    <w:rsid w:val="52016D2F"/>
    <w:rsid w:val="55C26083"/>
    <w:rsid w:val="560C3F77"/>
    <w:rsid w:val="5893191D"/>
    <w:rsid w:val="58DF34DC"/>
    <w:rsid w:val="5A4C5316"/>
    <w:rsid w:val="5B2462A0"/>
    <w:rsid w:val="5CCF2E28"/>
    <w:rsid w:val="5D0D40F2"/>
    <w:rsid w:val="5FE4543D"/>
    <w:rsid w:val="5FE72927"/>
    <w:rsid w:val="60E358BA"/>
    <w:rsid w:val="61476D4A"/>
    <w:rsid w:val="61FA2939"/>
    <w:rsid w:val="624B2D13"/>
    <w:rsid w:val="62542052"/>
    <w:rsid w:val="62AC216E"/>
    <w:rsid w:val="62AC384C"/>
    <w:rsid w:val="637B390C"/>
    <w:rsid w:val="64216735"/>
    <w:rsid w:val="6459149C"/>
    <w:rsid w:val="66B25CD3"/>
    <w:rsid w:val="677F2F1A"/>
    <w:rsid w:val="679556B8"/>
    <w:rsid w:val="68247332"/>
    <w:rsid w:val="68EF5AD9"/>
    <w:rsid w:val="6CEE1D54"/>
    <w:rsid w:val="6D1C133E"/>
    <w:rsid w:val="6D4C428C"/>
    <w:rsid w:val="6E3902C4"/>
    <w:rsid w:val="70D41BF8"/>
    <w:rsid w:val="711D2BE3"/>
    <w:rsid w:val="730D0B63"/>
    <w:rsid w:val="74146A02"/>
    <w:rsid w:val="748138B6"/>
    <w:rsid w:val="74BA534B"/>
    <w:rsid w:val="762B6B78"/>
    <w:rsid w:val="77D00DF3"/>
    <w:rsid w:val="797B398B"/>
    <w:rsid w:val="79803471"/>
    <w:rsid w:val="79D26D3A"/>
    <w:rsid w:val="7B1340D7"/>
    <w:rsid w:val="7D6518E6"/>
    <w:rsid w:val="7D745F6D"/>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annotation text"/>
    <w:basedOn w:val="1"/>
    <w:qFormat/>
    <w:uiPriority w:val="0"/>
    <w:pPr>
      <w:jc w:val="left"/>
    </w:pPr>
  </w:style>
  <w:style w:type="paragraph" w:styleId="8">
    <w:name w:val="Body Text"/>
    <w:basedOn w:val="1"/>
    <w:next w:val="9"/>
    <w:qFormat/>
    <w:uiPriority w:val="1"/>
    <w:rPr>
      <w:rFonts w:ascii="宋体" w:hAnsi="宋体" w:eastAsia="宋体" w:cs="宋体"/>
      <w:sz w:val="24"/>
      <w:szCs w:val="24"/>
      <w:lang w:val="en-US" w:eastAsia="zh-CN" w:bidi="ar-SA"/>
    </w:rPr>
  </w:style>
  <w:style w:type="paragraph" w:customStyle="1" w:styleId="9">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styleId="10">
    <w:name w:val="Plain Text"/>
    <w:basedOn w:val="1"/>
    <w:next w:val="6"/>
    <w:qFormat/>
    <w:uiPriority w:val="0"/>
    <w:rPr>
      <w:rFonts w:ascii="宋体" w:hAnsi="Courier New" w:cs="Courier New"/>
      <w:szCs w:val="21"/>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3105</Words>
  <Characters>3240</Characters>
  <TotalTime>16</TotalTime>
  <ScaleCrop>false</ScaleCrop>
  <LinksUpToDate>false</LinksUpToDate>
  <CharactersWithSpaces>3344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2024-11-22T10:14:23Z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ies>
</file>