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t>北海市妇幼保健院二次供水水箱清洗消毒服务商遴选需求</w:t>
      </w:r>
    </w:p>
    <w:p>
      <w:pPr>
        <w:pStyle w:val="2"/>
        <w:spacing w:before="11"/>
        <w:ind w:left="0"/>
        <w:rPr>
          <w:sz w:val="34"/>
        </w:rPr>
      </w:pPr>
    </w:p>
    <w:p>
      <w:pPr>
        <w:pStyle w:val="2"/>
        <w:spacing w:before="0"/>
        <w:ind w:left="104"/>
      </w:pPr>
      <w:r>
        <w:t>一、服务范围</w:t>
      </w:r>
    </w:p>
    <w:p>
      <w:pPr>
        <w:pStyle w:val="2"/>
        <w:spacing w:line="242" w:lineRule="auto"/>
        <w:ind w:left="104" w:right="321" w:firstLine="476" w:firstLineChars="200"/>
        <w:rPr>
          <w:spacing w:val="-1"/>
          <w:highlight w:val="none"/>
        </w:rPr>
      </w:pPr>
      <w:r>
        <w:rPr>
          <w:spacing w:val="-1"/>
        </w:rPr>
        <w:t>北海市妇幼保健院（西南大道院区）位于北海市海城区</w:t>
      </w:r>
      <w:r>
        <w:rPr>
          <w:spacing w:val="-1"/>
          <w:highlight w:val="none"/>
        </w:rPr>
        <w:t>西南大道239号，北海市</w:t>
      </w:r>
    </w:p>
    <w:p>
      <w:pPr>
        <w:pStyle w:val="2"/>
        <w:spacing w:line="242" w:lineRule="auto"/>
        <w:ind w:left="104" w:right="321"/>
        <w:rPr>
          <w:highlight w:val="none"/>
        </w:rPr>
      </w:pPr>
      <w:r>
        <w:rPr>
          <w:spacing w:val="-1"/>
          <w:highlight w:val="none"/>
        </w:rPr>
        <w:t>妇幼保健院（深圳路院区）</w:t>
      </w:r>
      <w:r>
        <w:rPr>
          <w:spacing w:val="-6"/>
          <w:highlight w:val="none"/>
        </w:rPr>
        <w:t xml:space="preserve">位于北海市海城区深圳路 </w:t>
      </w:r>
      <w:r>
        <w:rPr>
          <w:highlight w:val="none"/>
        </w:rPr>
        <w:t>2</w:t>
      </w:r>
      <w:r>
        <w:rPr>
          <w:spacing w:val="-8"/>
          <w:highlight w:val="none"/>
        </w:rPr>
        <w:t xml:space="preserve"> 号。</w:t>
      </w:r>
      <w:r>
        <w:rPr>
          <w:rFonts w:hint="eastAsia"/>
          <w:spacing w:val="-8"/>
          <w:highlight w:val="none"/>
          <w:lang w:eastAsia="zh-CN"/>
        </w:rPr>
        <w:t>两个院区一共</w:t>
      </w:r>
      <w:r>
        <w:rPr>
          <w:rFonts w:hint="eastAsia"/>
          <w:spacing w:val="-8"/>
          <w:highlight w:val="none"/>
          <w:lang w:val="en-US" w:eastAsia="zh-CN"/>
        </w:rPr>
        <w:t>8个水箱，水箱共483.12立方米，</w:t>
      </w:r>
      <w:r>
        <w:rPr>
          <w:spacing w:val="-8"/>
          <w:highlight w:val="none"/>
        </w:rPr>
        <w:t>二次供水水箱清洗每年至</w:t>
      </w:r>
      <w:r>
        <w:rPr>
          <w:highlight w:val="none"/>
        </w:rPr>
        <w:t>少开展两次。</w:t>
      </w:r>
    </w:p>
    <w:p>
      <w:pPr>
        <w:pStyle w:val="2"/>
        <w:spacing w:before="3"/>
        <w:ind w:left="584"/>
      </w:pPr>
      <w:r>
        <w:t>北海市妇幼保健院（西南大道院区）二次供水水箱清洗消毒范围：</w:t>
      </w:r>
    </w:p>
    <w:tbl>
      <w:tblPr>
        <w:tblStyle w:val="4"/>
        <w:tblW w:w="0" w:type="auto"/>
        <w:tblInd w:w="1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136"/>
        <w:gridCol w:w="696"/>
        <w:gridCol w:w="696"/>
        <w:gridCol w:w="1536"/>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696" w:type="dxa"/>
          </w:tcPr>
          <w:p>
            <w:pPr>
              <w:pStyle w:val="8"/>
              <w:spacing w:before="3" w:line="289" w:lineRule="exact"/>
              <w:ind w:left="87" w:right="79"/>
              <w:jc w:val="center"/>
              <w:rPr>
                <w:sz w:val="24"/>
              </w:rPr>
            </w:pPr>
            <w:r>
              <w:rPr>
                <w:sz w:val="24"/>
              </w:rPr>
              <w:t>序号</w:t>
            </w:r>
          </w:p>
        </w:tc>
        <w:tc>
          <w:tcPr>
            <w:tcW w:w="2136" w:type="dxa"/>
          </w:tcPr>
          <w:p>
            <w:pPr>
              <w:pStyle w:val="8"/>
              <w:spacing w:before="3" w:line="289" w:lineRule="exact"/>
              <w:ind w:left="807" w:right="799"/>
              <w:jc w:val="center"/>
              <w:rPr>
                <w:sz w:val="24"/>
              </w:rPr>
            </w:pPr>
            <w:r>
              <w:rPr>
                <w:sz w:val="24"/>
              </w:rPr>
              <w:t>地点</w:t>
            </w:r>
          </w:p>
        </w:tc>
        <w:tc>
          <w:tcPr>
            <w:tcW w:w="696" w:type="dxa"/>
          </w:tcPr>
          <w:p>
            <w:pPr>
              <w:pStyle w:val="8"/>
              <w:spacing w:before="3" w:line="289" w:lineRule="exact"/>
              <w:rPr>
                <w:sz w:val="24"/>
              </w:rPr>
            </w:pPr>
            <w:r>
              <w:rPr>
                <w:sz w:val="24"/>
              </w:rPr>
              <w:t>数量</w:t>
            </w:r>
          </w:p>
        </w:tc>
        <w:tc>
          <w:tcPr>
            <w:tcW w:w="696" w:type="dxa"/>
          </w:tcPr>
          <w:p>
            <w:pPr>
              <w:pStyle w:val="8"/>
              <w:spacing w:before="3" w:line="289" w:lineRule="exact"/>
              <w:rPr>
                <w:sz w:val="24"/>
              </w:rPr>
            </w:pPr>
            <w:r>
              <w:rPr>
                <w:sz w:val="24"/>
              </w:rPr>
              <w:t>单位</w:t>
            </w:r>
          </w:p>
        </w:tc>
        <w:tc>
          <w:tcPr>
            <w:tcW w:w="1536" w:type="dxa"/>
          </w:tcPr>
          <w:p>
            <w:pPr>
              <w:pStyle w:val="8"/>
              <w:spacing w:before="3" w:line="289" w:lineRule="exact"/>
              <w:ind w:left="188"/>
              <w:rPr>
                <w:sz w:val="24"/>
              </w:rPr>
            </w:pPr>
            <w:r>
              <w:rPr>
                <w:spacing w:val="-1"/>
                <w:sz w:val="24"/>
              </w:rPr>
              <w:t>规格（m</w:t>
            </w:r>
            <w:r>
              <w:rPr>
                <w:rFonts w:ascii="Arial MT" w:hAnsi="Arial MT" w:eastAsia="Arial MT"/>
                <w:spacing w:val="-1"/>
                <w:sz w:val="24"/>
              </w:rPr>
              <w:t>³</w:t>
            </w:r>
            <w:r>
              <w:rPr>
                <w:spacing w:val="-1"/>
                <w:sz w:val="24"/>
              </w:rPr>
              <w:t>）</w:t>
            </w:r>
          </w:p>
        </w:tc>
        <w:tc>
          <w:tcPr>
            <w:tcW w:w="956" w:type="dxa"/>
          </w:tcPr>
          <w:p>
            <w:pPr>
              <w:pStyle w:val="8"/>
              <w:spacing w:before="3" w:line="289" w:lineRule="exact"/>
              <w:rPr>
                <w:rFonts w:ascii="Arial MT" w:hAnsi="Arial MT" w:eastAsia="Arial MT"/>
                <w:sz w:val="24"/>
              </w:rPr>
            </w:pPr>
            <w:r>
              <w:rPr>
                <w:spacing w:val="-8"/>
                <w:w w:val="95"/>
                <w:sz w:val="24"/>
              </w:rPr>
              <w:t xml:space="preserve">体积 </w:t>
            </w:r>
            <w:r>
              <w:rPr>
                <w:w w:val="95"/>
                <w:sz w:val="24"/>
              </w:rPr>
              <w:t>m</w:t>
            </w:r>
            <w:r>
              <w:rPr>
                <w:rFonts w:ascii="Arial MT" w:hAnsi="Arial MT" w:eastAsia="Arial MT"/>
                <w:w w:val="95"/>
                <w:sz w:val="24"/>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6" w:type="dxa"/>
          </w:tcPr>
          <w:p>
            <w:pPr>
              <w:pStyle w:val="8"/>
              <w:spacing w:before="3" w:line="289" w:lineRule="exact"/>
              <w:ind w:left="8"/>
              <w:jc w:val="center"/>
              <w:rPr>
                <w:sz w:val="24"/>
              </w:rPr>
            </w:pPr>
            <w:r>
              <w:rPr>
                <w:sz w:val="24"/>
              </w:rPr>
              <w:t>1</w:t>
            </w:r>
          </w:p>
        </w:tc>
        <w:tc>
          <w:tcPr>
            <w:tcW w:w="2136" w:type="dxa"/>
          </w:tcPr>
          <w:p>
            <w:pPr>
              <w:pStyle w:val="8"/>
              <w:spacing w:before="3" w:line="289" w:lineRule="exact"/>
              <w:rPr>
                <w:sz w:val="24"/>
              </w:rPr>
            </w:pPr>
            <w:r>
              <w:rPr>
                <w:sz w:val="24"/>
              </w:rPr>
              <w:t>住院楼地下室</w:t>
            </w:r>
          </w:p>
        </w:tc>
        <w:tc>
          <w:tcPr>
            <w:tcW w:w="696" w:type="dxa"/>
          </w:tcPr>
          <w:p>
            <w:pPr>
              <w:pStyle w:val="8"/>
              <w:spacing w:before="3" w:line="289" w:lineRule="exact"/>
              <w:rPr>
                <w:sz w:val="24"/>
              </w:rPr>
            </w:pPr>
            <w:r>
              <w:rPr>
                <w:sz w:val="24"/>
              </w:rPr>
              <w:t>2</w:t>
            </w:r>
          </w:p>
        </w:tc>
        <w:tc>
          <w:tcPr>
            <w:tcW w:w="696" w:type="dxa"/>
          </w:tcPr>
          <w:p>
            <w:pPr>
              <w:pStyle w:val="8"/>
              <w:spacing w:before="3" w:line="289" w:lineRule="exact"/>
              <w:rPr>
                <w:sz w:val="24"/>
              </w:rPr>
            </w:pPr>
            <w:r>
              <w:rPr>
                <w:sz w:val="24"/>
              </w:rPr>
              <w:t>个</w:t>
            </w:r>
          </w:p>
        </w:tc>
        <w:tc>
          <w:tcPr>
            <w:tcW w:w="1536" w:type="dxa"/>
          </w:tcPr>
          <w:p>
            <w:pPr>
              <w:pStyle w:val="8"/>
              <w:spacing w:before="3" w:line="289" w:lineRule="exact"/>
              <w:rPr>
                <w:sz w:val="24"/>
              </w:rPr>
            </w:pPr>
            <w:r>
              <w:rPr>
                <w:sz w:val="24"/>
              </w:rPr>
              <w:t>5×4 5×2.5</w:t>
            </w:r>
          </w:p>
        </w:tc>
        <w:tc>
          <w:tcPr>
            <w:tcW w:w="956" w:type="dxa"/>
          </w:tcPr>
          <w:p>
            <w:pPr>
              <w:pStyle w:val="8"/>
              <w:spacing w:before="3" w:line="289" w:lineRule="exact"/>
              <w:rPr>
                <w:sz w:val="24"/>
              </w:rPr>
            </w:pPr>
            <w:r>
              <w:rPr>
                <w:sz w:val="24"/>
              </w:rPr>
              <w:t>112.5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6" w:type="dxa"/>
          </w:tcPr>
          <w:p>
            <w:pPr>
              <w:pStyle w:val="8"/>
              <w:spacing w:line="290" w:lineRule="exact"/>
              <w:ind w:left="8"/>
              <w:jc w:val="center"/>
              <w:rPr>
                <w:sz w:val="24"/>
              </w:rPr>
            </w:pPr>
            <w:r>
              <w:rPr>
                <w:sz w:val="24"/>
              </w:rPr>
              <w:t>2</w:t>
            </w:r>
          </w:p>
        </w:tc>
        <w:tc>
          <w:tcPr>
            <w:tcW w:w="2136" w:type="dxa"/>
          </w:tcPr>
          <w:p>
            <w:pPr>
              <w:pStyle w:val="8"/>
              <w:spacing w:line="290" w:lineRule="exact"/>
              <w:rPr>
                <w:sz w:val="24"/>
              </w:rPr>
            </w:pPr>
            <w:r>
              <w:rPr>
                <w:sz w:val="24"/>
              </w:rPr>
              <w:t>住院楼楼顶热水箱</w:t>
            </w:r>
          </w:p>
        </w:tc>
        <w:tc>
          <w:tcPr>
            <w:tcW w:w="696" w:type="dxa"/>
          </w:tcPr>
          <w:p>
            <w:pPr>
              <w:pStyle w:val="8"/>
              <w:spacing w:line="290" w:lineRule="exact"/>
              <w:rPr>
                <w:sz w:val="24"/>
              </w:rPr>
            </w:pPr>
            <w:r>
              <w:rPr>
                <w:sz w:val="24"/>
              </w:rPr>
              <w:t>2</w:t>
            </w:r>
          </w:p>
        </w:tc>
        <w:tc>
          <w:tcPr>
            <w:tcW w:w="696" w:type="dxa"/>
          </w:tcPr>
          <w:p>
            <w:pPr>
              <w:pStyle w:val="8"/>
              <w:spacing w:line="290" w:lineRule="exact"/>
              <w:rPr>
                <w:sz w:val="24"/>
              </w:rPr>
            </w:pPr>
            <w:r>
              <w:rPr>
                <w:sz w:val="24"/>
              </w:rPr>
              <w:t>个</w:t>
            </w:r>
          </w:p>
        </w:tc>
        <w:tc>
          <w:tcPr>
            <w:tcW w:w="1536" w:type="dxa"/>
          </w:tcPr>
          <w:p>
            <w:pPr>
              <w:pStyle w:val="8"/>
              <w:spacing w:line="290" w:lineRule="exact"/>
              <w:rPr>
                <w:sz w:val="24"/>
              </w:rPr>
            </w:pPr>
            <w:r>
              <w:rPr>
                <w:sz w:val="24"/>
              </w:rPr>
              <w:t>4×2.5×2.5</w:t>
            </w:r>
          </w:p>
        </w:tc>
        <w:tc>
          <w:tcPr>
            <w:tcW w:w="956" w:type="dxa"/>
          </w:tcPr>
          <w:p>
            <w:pPr>
              <w:pStyle w:val="8"/>
              <w:spacing w:line="290" w:lineRule="exact"/>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6" w:type="dxa"/>
          </w:tcPr>
          <w:p>
            <w:pPr>
              <w:pStyle w:val="8"/>
              <w:spacing w:line="290" w:lineRule="exact"/>
              <w:ind w:left="8"/>
              <w:jc w:val="center"/>
              <w:rPr>
                <w:sz w:val="24"/>
              </w:rPr>
            </w:pPr>
            <w:r>
              <w:rPr>
                <w:sz w:val="24"/>
              </w:rPr>
              <w:t>3</w:t>
            </w:r>
          </w:p>
        </w:tc>
        <w:tc>
          <w:tcPr>
            <w:tcW w:w="2136" w:type="dxa"/>
          </w:tcPr>
          <w:p>
            <w:pPr>
              <w:pStyle w:val="8"/>
              <w:spacing w:line="290" w:lineRule="exact"/>
              <w:rPr>
                <w:sz w:val="24"/>
              </w:rPr>
            </w:pPr>
            <w:r>
              <w:rPr>
                <w:sz w:val="24"/>
              </w:rPr>
              <w:t>医技楼顶热水箱</w:t>
            </w:r>
          </w:p>
        </w:tc>
        <w:tc>
          <w:tcPr>
            <w:tcW w:w="696" w:type="dxa"/>
          </w:tcPr>
          <w:p>
            <w:pPr>
              <w:pStyle w:val="8"/>
              <w:spacing w:line="290" w:lineRule="exact"/>
              <w:rPr>
                <w:sz w:val="24"/>
              </w:rPr>
            </w:pPr>
            <w:r>
              <w:rPr>
                <w:sz w:val="24"/>
              </w:rPr>
              <w:t>1</w:t>
            </w:r>
          </w:p>
        </w:tc>
        <w:tc>
          <w:tcPr>
            <w:tcW w:w="696" w:type="dxa"/>
          </w:tcPr>
          <w:p>
            <w:pPr>
              <w:pStyle w:val="8"/>
              <w:spacing w:line="290" w:lineRule="exact"/>
              <w:rPr>
                <w:sz w:val="24"/>
              </w:rPr>
            </w:pPr>
            <w:r>
              <w:rPr>
                <w:sz w:val="24"/>
              </w:rPr>
              <w:t>个</w:t>
            </w:r>
          </w:p>
        </w:tc>
        <w:tc>
          <w:tcPr>
            <w:tcW w:w="1536" w:type="dxa"/>
          </w:tcPr>
          <w:p>
            <w:pPr>
              <w:pStyle w:val="8"/>
              <w:spacing w:line="290" w:lineRule="exact"/>
              <w:rPr>
                <w:sz w:val="24"/>
              </w:rPr>
            </w:pPr>
            <w:r>
              <w:rPr>
                <w:sz w:val="24"/>
              </w:rPr>
              <w:t>3.5×2.5×2</w:t>
            </w:r>
          </w:p>
        </w:tc>
        <w:tc>
          <w:tcPr>
            <w:tcW w:w="956" w:type="dxa"/>
          </w:tcPr>
          <w:p>
            <w:pPr>
              <w:pStyle w:val="8"/>
              <w:spacing w:line="290" w:lineRule="exact"/>
              <w:rPr>
                <w:sz w:val="24"/>
              </w:rPr>
            </w:pPr>
            <w:r>
              <w:rPr>
                <w:sz w:val="24"/>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6" w:type="dxa"/>
          </w:tcPr>
          <w:p>
            <w:pPr>
              <w:pStyle w:val="8"/>
              <w:spacing w:before="4" w:line="288" w:lineRule="exact"/>
              <w:ind w:left="8"/>
              <w:jc w:val="center"/>
              <w:rPr>
                <w:sz w:val="24"/>
              </w:rPr>
            </w:pPr>
            <w:r>
              <w:rPr>
                <w:sz w:val="24"/>
              </w:rPr>
              <w:t>4</w:t>
            </w:r>
          </w:p>
        </w:tc>
        <w:tc>
          <w:tcPr>
            <w:tcW w:w="2136" w:type="dxa"/>
          </w:tcPr>
          <w:p>
            <w:pPr>
              <w:pStyle w:val="8"/>
              <w:spacing w:before="4" w:line="288" w:lineRule="exact"/>
              <w:rPr>
                <w:sz w:val="24"/>
              </w:rPr>
            </w:pPr>
            <w:r>
              <w:rPr>
                <w:sz w:val="24"/>
              </w:rPr>
              <w:t>门诊楼顶热水箱</w:t>
            </w:r>
          </w:p>
        </w:tc>
        <w:tc>
          <w:tcPr>
            <w:tcW w:w="696" w:type="dxa"/>
          </w:tcPr>
          <w:p>
            <w:pPr>
              <w:pStyle w:val="8"/>
              <w:spacing w:before="4" w:line="288" w:lineRule="exact"/>
              <w:rPr>
                <w:sz w:val="24"/>
              </w:rPr>
            </w:pPr>
            <w:r>
              <w:rPr>
                <w:sz w:val="24"/>
              </w:rPr>
              <w:t>1</w:t>
            </w:r>
          </w:p>
        </w:tc>
        <w:tc>
          <w:tcPr>
            <w:tcW w:w="696" w:type="dxa"/>
          </w:tcPr>
          <w:p>
            <w:pPr>
              <w:pStyle w:val="8"/>
              <w:spacing w:before="4" w:line="288" w:lineRule="exact"/>
              <w:rPr>
                <w:sz w:val="24"/>
              </w:rPr>
            </w:pPr>
            <w:r>
              <w:rPr>
                <w:sz w:val="24"/>
              </w:rPr>
              <w:t>个</w:t>
            </w:r>
          </w:p>
        </w:tc>
        <w:tc>
          <w:tcPr>
            <w:tcW w:w="1536" w:type="dxa"/>
          </w:tcPr>
          <w:p>
            <w:pPr>
              <w:pStyle w:val="8"/>
              <w:spacing w:before="4" w:line="288" w:lineRule="exact"/>
              <w:rPr>
                <w:sz w:val="24"/>
              </w:rPr>
            </w:pPr>
            <w:r>
              <w:rPr>
                <w:sz w:val="24"/>
              </w:rPr>
              <w:t>3.5×2.5×2</w:t>
            </w:r>
          </w:p>
        </w:tc>
        <w:tc>
          <w:tcPr>
            <w:tcW w:w="956" w:type="dxa"/>
          </w:tcPr>
          <w:p>
            <w:pPr>
              <w:pStyle w:val="8"/>
              <w:spacing w:before="4" w:line="288" w:lineRule="exact"/>
              <w:rPr>
                <w:sz w:val="24"/>
              </w:rPr>
            </w:pPr>
            <w:r>
              <w:rPr>
                <w:sz w:val="24"/>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6" w:type="dxa"/>
          </w:tcPr>
          <w:p>
            <w:pPr>
              <w:pStyle w:val="8"/>
              <w:spacing w:before="3" w:line="288" w:lineRule="exact"/>
              <w:ind w:left="8"/>
              <w:jc w:val="center"/>
              <w:rPr>
                <w:sz w:val="24"/>
              </w:rPr>
            </w:pPr>
            <w:r>
              <w:rPr>
                <w:sz w:val="24"/>
              </w:rPr>
              <w:t>5</w:t>
            </w:r>
          </w:p>
        </w:tc>
        <w:tc>
          <w:tcPr>
            <w:tcW w:w="2136" w:type="dxa"/>
          </w:tcPr>
          <w:p>
            <w:pPr>
              <w:pStyle w:val="8"/>
              <w:spacing w:before="3" w:line="288" w:lineRule="exact"/>
              <w:rPr>
                <w:sz w:val="24"/>
              </w:rPr>
            </w:pPr>
            <w:r>
              <w:rPr>
                <w:sz w:val="24"/>
              </w:rPr>
              <w:t>水质检测报告</w:t>
            </w:r>
          </w:p>
        </w:tc>
        <w:tc>
          <w:tcPr>
            <w:tcW w:w="696" w:type="dxa"/>
          </w:tcPr>
          <w:p>
            <w:pPr>
              <w:pStyle w:val="8"/>
              <w:spacing w:before="3" w:line="288" w:lineRule="exact"/>
              <w:rPr>
                <w:sz w:val="24"/>
              </w:rPr>
            </w:pPr>
            <w:r>
              <w:rPr>
                <w:sz w:val="24"/>
              </w:rPr>
              <w:t>1</w:t>
            </w:r>
          </w:p>
        </w:tc>
        <w:tc>
          <w:tcPr>
            <w:tcW w:w="696" w:type="dxa"/>
          </w:tcPr>
          <w:p>
            <w:pPr>
              <w:pStyle w:val="8"/>
              <w:spacing w:before="3" w:line="288" w:lineRule="exact"/>
              <w:rPr>
                <w:sz w:val="24"/>
              </w:rPr>
            </w:pPr>
            <w:r>
              <w:rPr>
                <w:sz w:val="24"/>
              </w:rPr>
              <w:t>份</w:t>
            </w:r>
          </w:p>
        </w:tc>
        <w:tc>
          <w:tcPr>
            <w:tcW w:w="1536" w:type="dxa"/>
          </w:tcPr>
          <w:p>
            <w:pPr>
              <w:pStyle w:val="8"/>
              <w:spacing w:before="3" w:line="288" w:lineRule="exact"/>
              <w:rPr>
                <w:sz w:val="24"/>
              </w:rPr>
            </w:pPr>
            <w:r>
              <w:rPr>
                <w:sz w:val="24"/>
              </w:rPr>
              <w:t>-</w:t>
            </w:r>
          </w:p>
        </w:tc>
        <w:tc>
          <w:tcPr>
            <w:tcW w:w="956" w:type="dxa"/>
          </w:tcPr>
          <w:p>
            <w:pPr>
              <w:pStyle w:val="8"/>
              <w:spacing w:before="3" w:line="288" w:lineRule="exact"/>
              <w:ind w:left="0" w:right="129"/>
              <w:jc w:val="center"/>
              <w:rPr>
                <w:sz w:val="24"/>
              </w:rPr>
            </w:pPr>
            <w:r>
              <w:rPr>
                <w:sz w:val="24"/>
              </w:rPr>
              <w:t>-</w:t>
            </w:r>
          </w:p>
        </w:tc>
      </w:tr>
    </w:tbl>
    <w:p>
      <w:pPr>
        <w:pStyle w:val="2"/>
        <w:spacing w:before="3"/>
        <w:ind w:left="584"/>
      </w:pPr>
      <w:r>
        <w:t>北海市妇幼保健院（深圳路院区）二次供水水箱清洗范围：</w:t>
      </w:r>
    </w:p>
    <w:tbl>
      <w:tblPr>
        <w:tblStyle w:val="4"/>
        <w:tblW w:w="0" w:type="auto"/>
        <w:tblInd w:w="1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656"/>
        <w:gridCol w:w="696"/>
        <w:gridCol w:w="696"/>
        <w:gridCol w:w="1776"/>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6" w:type="dxa"/>
          </w:tcPr>
          <w:p>
            <w:pPr>
              <w:pStyle w:val="8"/>
              <w:ind w:left="87" w:right="79"/>
              <w:jc w:val="center"/>
              <w:rPr>
                <w:sz w:val="24"/>
              </w:rPr>
            </w:pPr>
            <w:r>
              <w:rPr>
                <w:sz w:val="24"/>
              </w:rPr>
              <w:t>序号</w:t>
            </w:r>
          </w:p>
        </w:tc>
        <w:tc>
          <w:tcPr>
            <w:tcW w:w="1656" w:type="dxa"/>
          </w:tcPr>
          <w:p>
            <w:pPr>
              <w:pStyle w:val="8"/>
              <w:ind w:left="567" w:right="559"/>
              <w:jc w:val="center"/>
              <w:rPr>
                <w:sz w:val="24"/>
              </w:rPr>
            </w:pPr>
            <w:r>
              <w:rPr>
                <w:sz w:val="24"/>
              </w:rPr>
              <w:t>地点</w:t>
            </w:r>
          </w:p>
        </w:tc>
        <w:tc>
          <w:tcPr>
            <w:tcW w:w="696" w:type="dxa"/>
          </w:tcPr>
          <w:p>
            <w:pPr>
              <w:pStyle w:val="8"/>
              <w:rPr>
                <w:sz w:val="24"/>
              </w:rPr>
            </w:pPr>
            <w:r>
              <w:rPr>
                <w:sz w:val="24"/>
              </w:rPr>
              <w:t>数量</w:t>
            </w:r>
          </w:p>
        </w:tc>
        <w:tc>
          <w:tcPr>
            <w:tcW w:w="696" w:type="dxa"/>
          </w:tcPr>
          <w:p>
            <w:pPr>
              <w:pStyle w:val="8"/>
              <w:rPr>
                <w:sz w:val="24"/>
              </w:rPr>
            </w:pPr>
            <w:r>
              <w:rPr>
                <w:sz w:val="24"/>
              </w:rPr>
              <w:t>单位</w:t>
            </w:r>
          </w:p>
        </w:tc>
        <w:tc>
          <w:tcPr>
            <w:tcW w:w="1776" w:type="dxa"/>
          </w:tcPr>
          <w:p>
            <w:pPr>
              <w:pStyle w:val="8"/>
              <w:ind w:left="308"/>
              <w:rPr>
                <w:sz w:val="24"/>
              </w:rPr>
            </w:pPr>
            <w:r>
              <w:rPr>
                <w:spacing w:val="-1"/>
                <w:sz w:val="24"/>
              </w:rPr>
              <w:t>规格（m</w:t>
            </w:r>
            <w:r>
              <w:rPr>
                <w:rFonts w:ascii="Arial MT" w:hAnsi="Arial MT" w:eastAsia="Arial MT"/>
                <w:spacing w:val="-1"/>
                <w:sz w:val="24"/>
              </w:rPr>
              <w:t>³</w:t>
            </w:r>
            <w:r>
              <w:rPr>
                <w:spacing w:val="-1"/>
                <w:sz w:val="24"/>
              </w:rPr>
              <w:t>）</w:t>
            </w:r>
          </w:p>
        </w:tc>
        <w:tc>
          <w:tcPr>
            <w:tcW w:w="956" w:type="dxa"/>
          </w:tcPr>
          <w:p>
            <w:pPr>
              <w:pStyle w:val="8"/>
              <w:rPr>
                <w:rFonts w:ascii="Arial MT" w:hAnsi="Arial MT" w:eastAsia="Arial MT"/>
                <w:sz w:val="24"/>
              </w:rPr>
            </w:pPr>
            <w:r>
              <w:rPr>
                <w:spacing w:val="-8"/>
                <w:w w:val="95"/>
                <w:sz w:val="24"/>
              </w:rPr>
              <w:t xml:space="preserve">体积 </w:t>
            </w:r>
            <w:r>
              <w:rPr>
                <w:w w:val="95"/>
                <w:sz w:val="24"/>
              </w:rPr>
              <w:t>m</w:t>
            </w:r>
            <w:r>
              <w:rPr>
                <w:rFonts w:ascii="Arial MT" w:hAnsi="Arial MT" w:eastAsia="Arial MT"/>
                <w:w w:val="95"/>
                <w:sz w:val="24"/>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6" w:type="dxa"/>
          </w:tcPr>
          <w:p>
            <w:pPr>
              <w:pStyle w:val="8"/>
              <w:ind w:left="8"/>
              <w:jc w:val="center"/>
              <w:rPr>
                <w:sz w:val="24"/>
              </w:rPr>
            </w:pPr>
            <w:r>
              <w:rPr>
                <w:sz w:val="24"/>
              </w:rPr>
              <w:t>1</w:t>
            </w:r>
          </w:p>
        </w:tc>
        <w:tc>
          <w:tcPr>
            <w:tcW w:w="1656" w:type="dxa"/>
          </w:tcPr>
          <w:p>
            <w:pPr>
              <w:pStyle w:val="8"/>
              <w:rPr>
                <w:sz w:val="24"/>
              </w:rPr>
            </w:pPr>
            <w:r>
              <w:rPr>
                <w:sz w:val="24"/>
              </w:rPr>
              <w:t>门诊楼楼顶</w:t>
            </w:r>
          </w:p>
        </w:tc>
        <w:tc>
          <w:tcPr>
            <w:tcW w:w="696" w:type="dxa"/>
          </w:tcPr>
          <w:p>
            <w:pPr>
              <w:pStyle w:val="8"/>
              <w:rPr>
                <w:sz w:val="24"/>
              </w:rPr>
            </w:pPr>
            <w:r>
              <w:rPr>
                <w:sz w:val="24"/>
              </w:rPr>
              <w:t>1</w:t>
            </w:r>
          </w:p>
        </w:tc>
        <w:tc>
          <w:tcPr>
            <w:tcW w:w="696" w:type="dxa"/>
          </w:tcPr>
          <w:p>
            <w:pPr>
              <w:pStyle w:val="8"/>
              <w:rPr>
                <w:sz w:val="24"/>
              </w:rPr>
            </w:pPr>
            <w:r>
              <w:rPr>
                <w:sz w:val="24"/>
              </w:rPr>
              <w:t>个</w:t>
            </w:r>
          </w:p>
        </w:tc>
        <w:tc>
          <w:tcPr>
            <w:tcW w:w="1776" w:type="dxa"/>
          </w:tcPr>
          <w:p>
            <w:pPr>
              <w:pStyle w:val="8"/>
              <w:rPr>
                <w:sz w:val="24"/>
              </w:rPr>
            </w:pPr>
            <w:r>
              <w:rPr>
                <w:sz w:val="24"/>
              </w:rPr>
              <w:t>5.5×3.8×1.8</w:t>
            </w:r>
          </w:p>
        </w:tc>
        <w:tc>
          <w:tcPr>
            <w:tcW w:w="956" w:type="dxa"/>
          </w:tcPr>
          <w:p>
            <w:pPr>
              <w:pStyle w:val="8"/>
              <w:rPr>
                <w:sz w:val="24"/>
              </w:rPr>
            </w:pPr>
            <w:r>
              <w:rPr>
                <w:sz w:val="24"/>
              </w:rPr>
              <w:t>37.62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6" w:type="dxa"/>
          </w:tcPr>
          <w:p>
            <w:pPr>
              <w:pStyle w:val="8"/>
              <w:ind w:left="8"/>
              <w:jc w:val="center"/>
              <w:rPr>
                <w:sz w:val="24"/>
              </w:rPr>
            </w:pPr>
            <w:r>
              <w:rPr>
                <w:sz w:val="24"/>
              </w:rPr>
              <w:t>2</w:t>
            </w:r>
          </w:p>
        </w:tc>
        <w:tc>
          <w:tcPr>
            <w:tcW w:w="1656" w:type="dxa"/>
          </w:tcPr>
          <w:p>
            <w:pPr>
              <w:pStyle w:val="8"/>
              <w:rPr>
                <w:sz w:val="24"/>
              </w:rPr>
            </w:pPr>
            <w:r>
              <w:rPr>
                <w:sz w:val="24"/>
              </w:rPr>
              <w:t>一楼蓄水池</w:t>
            </w:r>
          </w:p>
        </w:tc>
        <w:tc>
          <w:tcPr>
            <w:tcW w:w="696" w:type="dxa"/>
          </w:tcPr>
          <w:p>
            <w:pPr>
              <w:pStyle w:val="8"/>
              <w:rPr>
                <w:sz w:val="24"/>
              </w:rPr>
            </w:pPr>
            <w:r>
              <w:rPr>
                <w:sz w:val="24"/>
              </w:rPr>
              <w:t>1</w:t>
            </w:r>
          </w:p>
        </w:tc>
        <w:tc>
          <w:tcPr>
            <w:tcW w:w="696" w:type="dxa"/>
          </w:tcPr>
          <w:p>
            <w:pPr>
              <w:pStyle w:val="8"/>
              <w:rPr>
                <w:sz w:val="24"/>
              </w:rPr>
            </w:pPr>
            <w:r>
              <w:rPr>
                <w:sz w:val="24"/>
              </w:rPr>
              <w:t>个</w:t>
            </w:r>
          </w:p>
        </w:tc>
        <w:tc>
          <w:tcPr>
            <w:tcW w:w="1776" w:type="dxa"/>
          </w:tcPr>
          <w:p>
            <w:pPr>
              <w:pStyle w:val="8"/>
              <w:rPr>
                <w:sz w:val="24"/>
              </w:rPr>
            </w:pPr>
            <w:r>
              <w:rPr>
                <w:sz w:val="24"/>
              </w:rPr>
              <w:t>15.5×4×4</w:t>
            </w:r>
          </w:p>
        </w:tc>
        <w:tc>
          <w:tcPr>
            <w:tcW w:w="956" w:type="dxa"/>
          </w:tcPr>
          <w:p>
            <w:pPr>
              <w:pStyle w:val="8"/>
              <w:rPr>
                <w:sz w:val="24"/>
              </w:rPr>
            </w:pPr>
            <w:r>
              <w:rPr>
                <w:sz w:val="24"/>
              </w:rPr>
              <w:t>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96" w:type="dxa"/>
          </w:tcPr>
          <w:p>
            <w:pPr>
              <w:pStyle w:val="8"/>
              <w:ind w:left="8"/>
              <w:jc w:val="center"/>
              <w:rPr>
                <w:sz w:val="24"/>
              </w:rPr>
            </w:pPr>
            <w:r>
              <w:rPr>
                <w:sz w:val="24"/>
              </w:rPr>
              <w:t>3</w:t>
            </w:r>
          </w:p>
        </w:tc>
        <w:tc>
          <w:tcPr>
            <w:tcW w:w="1656" w:type="dxa"/>
          </w:tcPr>
          <w:p>
            <w:pPr>
              <w:pStyle w:val="8"/>
              <w:rPr>
                <w:sz w:val="24"/>
              </w:rPr>
            </w:pPr>
            <w:r>
              <w:rPr>
                <w:sz w:val="24"/>
              </w:rPr>
              <w:t>水质检测报告</w:t>
            </w:r>
          </w:p>
        </w:tc>
        <w:tc>
          <w:tcPr>
            <w:tcW w:w="696" w:type="dxa"/>
          </w:tcPr>
          <w:p>
            <w:pPr>
              <w:pStyle w:val="8"/>
              <w:rPr>
                <w:sz w:val="24"/>
              </w:rPr>
            </w:pPr>
            <w:r>
              <w:rPr>
                <w:sz w:val="24"/>
              </w:rPr>
              <w:t>1</w:t>
            </w:r>
          </w:p>
        </w:tc>
        <w:tc>
          <w:tcPr>
            <w:tcW w:w="696" w:type="dxa"/>
          </w:tcPr>
          <w:p>
            <w:pPr>
              <w:pStyle w:val="8"/>
              <w:rPr>
                <w:sz w:val="24"/>
              </w:rPr>
            </w:pPr>
            <w:r>
              <w:rPr>
                <w:sz w:val="24"/>
              </w:rPr>
              <w:t>份</w:t>
            </w:r>
          </w:p>
        </w:tc>
        <w:tc>
          <w:tcPr>
            <w:tcW w:w="1776" w:type="dxa"/>
          </w:tcPr>
          <w:p>
            <w:pPr>
              <w:pStyle w:val="8"/>
              <w:rPr>
                <w:sz w:val="24"/>
              </w:rPr>
            </w:pPr>
            <w:r>
              <w:rPr>
                <w:sz w:val="24"/>
              </w:rPr>
              <w:t>-</w:t>
            </w:r>
          </w:p>
        </w:tc>
        <w:tc>
          <w:tcPr>
            <w:tcW w:w="956" w:type="dxa"/>
          </w:tcPr>
          <w:p>
            <w:pPr>
              <w:pStyle w:val="8"/>
              <w:ind w:left="0" w:right="129"/>
              <w:jc w:val="center"/>
              <w:rPr>
                <w:sz w:val="24"/>
              </w:rPr>
            </w:pPr>
            <w:r>
              <w:rPr>
                <w:sz w:val="24"/>
              </w:rPr>
              <w:t>-</w:t>
            </w:r>
          </w:p>
        </w:tc>
      </w:tr>
    </w:tbl>
    <w:p>
      <w:pPr>
        <w:pStyle w:val="2"/>
        <w:spacing w:before="3" w:line="242" w:lineRule="auto"/>
        <w:ind w:left="104" w:right="4881"/>
      </w:pPr>
      <w:r>
        <w:rPr>
          <w:spacing w:val="-1"/>
        </w:rPr>
        <w:t>二、服务形式：包工包料包质量包安全。</w:t>
      </w:r>
      <w:r>
        <w:t>三、</w:t>
      </w:r>
      <w:r>
        <w:rPr>
          <w:rFonts w:hint="eastAsia"/>
          <w:strike w:val="0"/>
          <w:dstrike w:val="0"/>
          <w:color w:val="auto"/>
          <w:highlight w:val="none"/>
          <w:lang w:eastAsia="zh-CN"/>
        </w:rPr>
        <w:t>服务</w:t>
      </w:r>
      <w:r>
        <w:rPr>
          <w:highlight w:val="none"/>
        </w:rPr>
        <w:t>时</w:t>
      </w:r>
      <w:r>
        <w:t>间：两年。</w:t>
      </w:r>
    </w:p>
    <w:p>
      <w:pPr>
        <w:pStyle w:val="2"/>
        <w:spacing w:before="3"/>
        <w:ind w:left="104"/>
      </w:pPr>
      <w:r>
        <w:t>四、服务响应时间：</w:t>
      </w:r>
    </w:p>
    <w:p>
      <w:pPr>
        <w:pStyle w:val="2"/>
        <w:spacing w:line="242" w:lineRule="auto"/>
        <w:ind w:left="104" w:right="221" w:firstLine="480"/>
      </w:pPr>
      <w:r>
        <w:rPr>
          <w:spacing w:val="-4"/>
        </w:rPr>
        <w:t xml:space="preserve">自收到甲方的派工单，服务商需在 </w:t>
      </w:r>
      <w:r>
        <w:t>7</w:t>
      </w:r>
      <w:r>
        <w:rPr>
          <w:spacing w:val="-8"/>
        </w:rPr>
        <w:t xml:space="preserve"> 天内完成清洗消毒服务</w:t>
      </w:r>
      <w:r>
        <w:t>，14</w:t>
      </w:r>
      <w:r>
        <w:rPr>
          <w:spacing w:val="-8"/>
        </w:rPr>
        <w:t xml:space="preserve"> 天内出具水质检</w:t>
      </w:r>
      <w:r>
        <w:t>测报告。</w:t>
      </w:r>
    </w:p>
    <w:p>
      <w:pPr>
        <w:pStyle w:val="2"/>
        <w:spacing w:before="3"/>
        <w:ind w:left="104"/>
      </w:pPr>
      <w:r>
        <w:t>五、质量要求及验收标准：</w:t>
      </w:r>
    </w:p>
    <w:p>
      <w:pPr>
        <w:pStyle w:val="7"/>
        <w:numPr>
          <w:ilvl w:val="0"/>
          <w:numId w:val="1"/>
        </w:numPr>
        <w:tabs>
          <w:tab w:val="left" w:pos="529"/>
        </w:tabs>
        <w:spacing w:before="4" w:after="0" w:line="240" w:lineRule="auto"/>
        <w:ind w:left="528" w:right="0" w:hanging="425"/>
        <w:jc w:val="left"/>
        <w:rPr>
          <w:sz w:val="24"/>
        </w:rPr>
      </w:pPr>
      <w:r>
        <w:rPr>
          <w:sz w:val="24"/>
        </w:rPr>
        <w:t>经清洗消毒后，二次供水储水池（箱）内的水质达到国家饮用水标准。</w:t>
      </w:r>
    </w:p>
    <w:p>
      <w:pPr>
        <w:pStyle w:val="7"/>
        <w:numPr>
          <w:ilvl w:val="0"/>
          <w:numId w:val="1"/>
        </w:numPr>
        <w:tabs>
          <w:tab w:val="left" w:pos="529"/>
        </w:tabs>
        <w:spacing w:before="5" w:after="0" w:line="240" w:lineRule="auto"/>
        <w:ind w:left="528" w:right="0" w:hanging="425"/>
        <w:jc w:val="left"/>
        <w:rPr>
          <w:sz w:val="24"/>
        </w:rPr>
      </w:pPr>
      <w:r>
        <w:rPr>
          <w:sz w:val="24"/>
        </w:rPr>
        <w:t>以市权威检验机构出具的水质检测合格报告为验收标准。</w:t>
      </w:r>
    </w:p>
    <w:p>
      <w:pPr>
        <w:pStyle w:val="7"/>
        <w:numPr>
          <w:ilvl w:val="0"/>
          <w:numId w:val="1"/>
        </w:numPr>
        <w:tabs>
          <w:tab w:val="left" w:pos="529"/>
        </w:tabs>
        <w:spacing w:before="4" w:after="0" w:line="240" w:lineRule="auto"/>
        <w:ind w:left="528" w:right="0" w:hanging="425"/>
        <w:jc w:val="left"/>
        <w:rPr>
          <w:sz w:val="24"/>
        </w:rPr>
      </w:pPr>
      <w:r>
        <w:rPr>
          <w:sz w:val="24"/>
        </w:rPr>
        <w:t>从事水箱(池)清洗、清毒工作的人员上岗前应进行健康体检和相关培训。</w:t>
      </w:r>
    </w:p>
    <w:p>
      <w:pPr>
        <w:pStyle w:val="7"/>
        <w:numPr>
          <w:ilvl w:val="0"/>
          <w:numId w:val="1"/>
        </w:numPr>
        <w:tabs>
          <w:tab w:val="left" w:pos="529"/>
        </w:tabs>
        <w:spacing w:before="5" w:after="0" w:line="242" w:lineRule="auto"/>
        <w:ind w:left="528" w:right="221" w:hanging="425"/>
        <w:jc w:val="left"/>
        <w:rPr>
          <w:sz w:val="24"/>
        </w:rPr>
      </w:pPr>
      <w:r>
        <w:rPr>
          <w:spacing w:val="-3"/>
          <w:sz w:val="24"/>
        </w:rPr>
        <w:t>出具施工报告书（包括工作记录、照片、清洗人员健康证、所使用消毒剂的合格证</w:t>
      </w:r>
      <w:r>
        <w:rPr>
          <w:sz w:val="24"/>
        </w:rPr>
        <w:t>明等）</w:t>
      </w:r>
    </w:p>
    <w:p>
      <w:pPr>
        <w:pStyle w:val="2"/>
        <w:spacing w:before="3"/>
        <w:ind w:left="104"/>
      </w:pPr>
      <w:r>
        <w:t>六、付款方式：</w:t>
      </w:r>
    </w:p>
    <w:p>
      <w:pPr>
        <w:pStyle w:val="2"/>
        <w:spacing w:line="242" w:lineRule="auto"/>
        <w:ind w:left="104" w:right="219" w:firstLine="480"/>
        <w:jc w:val="both"/>
      </w:pPr>
      <w:r>
        <w:t>服务商清洗消毒完成后，检验单位取样进行检验，在取得水质检验合格报告书并交甲方，甲方验收合格后，服务商按实际工作量开具合规发票，甲方收到发票后一次性支付乙方当期服务费用。</w:t>
      </w:r>
    </w:p>
    <w:p>
      <w:pPr>
        <w:pStyle w:val="2"/>
        <w:spacing w:before="5"/>
        <w:ind w:left="104"/>
      </w:pPr>
      <w:r>
        <w:t>七、甲、乙双方责任与义务</w:t>
      </w:r>
    </w:p>
    <w:p>
      <w:pPr>
        <w:pStyle w:val="2"/>
        <w:ind w:left="104"/>
      </w:pPr>
      <w:r>
        <w:t>（一）甲方责任与义务：</w:t>
      </w:r>
    </w:p>
    <w:p>
      <w:pPr>
        <w:pStyle w:val="7"/>
        <w:numPr>
          <w:ilvl w:val="0"/>
          <w:numId w:val="2"/>
        </w:numPr>
        <w:tabs>
          <w:tab w:val="left" w:pos="529"/>
        </w:tabs>
        <w:spacing w:before="5" w:after="0" w:line="240" w:lineRule="auto"/>
        <w:ind w:left="528" w:right="0" w:hanging="425"/>
        <w:jc w:val="left"/>
        <w:rPr>
          <w:sz w:val="24"/>
        </w:rPr>
      </w:pPr>
      <w:r>
        <w:rPr>
          <w:sz w:val="24"/>
        </w:rPr>
        <w:t>提供储水池（箱）资料。</w:t>
      </w:r>
    </w:p>
    <w:p>
      <w:pPr>
        <w:pStyle w:val="7"/>
        <w:numPr>
          <w:ilvl w:val="0"/>
          <w:numId w:val="2"/>
        </w:numPr>
        <w:tabs>
          <w:tab w:val="left" w:pos="529"/>
        </w:tabs>
        <w:spacing w:before="4" w:after="0" w:line="240" w:lineRule="auto"/>
        <w:ind w:left="528" w:right="0" w:hanging="425"/>
        <w:jc w:val="left"/>
        <w:rPr>
          <w:sz w:val="24"/>
        </w:rPr>
      </w:pPr>
      <w:r>
        <w:rPr>
          <w:sz w:val="24"/>
        </w:rPr>
        <w:t>确定清洗消毒日期，通知用户做好储水准备，保证用户用水不受影响。</w:t>
      </w:r>
    </w:p>
    <w:p>
      <w:pPr>
        <w:pStyle w:val="7"/>
        <w:numPr>
          <w:ilvl w:val="0"/>
          <w:numId w:val="2"/>
        </w:numPr>
        <w:tabs>
          <w:tab w:val="left" w:pos="529"/>
        </w:tabs>
        <w:spacing w:before="5" w:after="0" w:line="240" w:lineRule="auto"/>
        <w:ind w:left="528" w:right="0" w:hanging="425"/>
        <w:jc w:val="left"/>
        <w:rPr>
          <w:sz w:val="24"/>
        </w:rPr>
      </w:pPr>
      <w:r>
        <w:rPr>
          <w:sz w:val="24"/>
        </w:rPr>
        <w:t>提供人员配合现场施工，保证清洗人员用水用电。</w:t>
      </w:r>
    </w:p>
    <w:p>
      <w:pPr>
        <w:pStyle w:val="7"/>
        <w:numPr>
          <w:ilvl w:val="0"/>
          <w:numId w:val="2"/>
        </w:numPr>
        <w:tabs>
          <w:tab w:val="left" w:pos="529"/>
        </w:tabs>
        <w:spacing w:before="4" w:after="0" w:line="240" w:lineRule="auto"/>
        <w:ind w:left="528" w:right="0" w:hanging="425"/>
        <w:jc w:val="left"/>
        <w:rPr>
          <w:sz w:val="24"/>
        </w:rPr>
      </w:pPr>
      <w:r>
        <w:rPr>
          <w:sz w:val="24"/>
        </w:rPr>
        <w:t>对服务质量进行监督、验收、签署乙方清洗消毒服务派工单。</w:t>
      </w:r>
    </w:p>
    <w:p>
      <w:pPr>
        <w:spacing w:after="0" w:line="240" w:lineRule="auto"/>
        <w:jc w:val="left"/>
        <w:rPr>
          <w:sz w:val="24"/>
        </w:rPr>
        <w:sectPr>
          <w:footerReference r:id="rId5" w:type="default"/>
          <w:type w:val="continuous"/>
          <w:pgSz w:w="11910" w:h="16840"/>
          <w:pgMar w:top="1460" w:right="1240" w:bottom="1180" w:left="1360" w:header="720" w:footer="981" w:gutter="0"/>
          <w:pgNumType w:start="1"/>
          <w:cols w:space="720" w:num="1"/>
        </w:sectPr>
      </w:pPr>
    </w:p>
    <w:p>
      <w:pPr>
        <w:pStyle w:val="7"/>
        <w:numPr>
          <w:ilvl w:val="0"/>
          <w:numId w:val="2"/>
        </w:numPr>
        <w:tabs>
          <w:tab w:val="left" w:pos="529"/>
        </w:tabs>
        <w:spacing w:before="45" w:after="0" w:line="240" w:lineRule="auto"/>
        <w:ind w:left="528" w:right="0" w:hanging="425"/>
        <w:jc w:val="left"/>
        <w:rPr>
          <w:sz w:val="24"/>
        </w:rPr>
      </w:pPr>
      <w:r>
        <w:rPr>
          <w:sz w:val="24"/>
        </w:rPr>
        <w:t>按合同向乙方付款。</w:t>
      </w:r>
    </w:p>
    <w:p>
      <w:pPr>
        <w:pStyle w:val="7"/>
        <w:numPr>
          <w:ilvl w:val="0"/>
          <w:numId w:val="2"/>
        </w:numPr>
        <w:tabs>
          <w:tab w:val="left" w:pos="529"/>
        </w:tabs>
        <w:spacing w:before="5" w:after="0" w:line="240" w:lineRule="auto"/>
        <w:ind w:left="528" w:right="0" w:hanging="425"/>
        <w:jc w:val="left"/>
        <w:rPr>
          <w:sz w:val="24"/>
        </w:rPr>
      </w:pPr>
      <w:r>
        <w:rPr>
          <w:sz w:val="24"/>
        </w:rPr>
        <w:t>免收乙方工程车辆在施工期间或日常维护时进出医院的停车费。</w:t>
      </w:r>
    </w:p>
    <w:p>
      <w:pPr>
        <w:pStyle w:val="2"/>
        <w:ind w:left="104"/>
      </w:pPr>
      <w:r>
        <w:t>（二）乙方责任与义务：</w:t>
      </w:r>
    </w:p>
    <w:p>
      <w:pPr>
        <w:pStyle w:val="7"/>
        <w:numPr>
          <w:ilvl w:val="0"/>
          <w:numId w:val="3"/>
        </w:numPr>
        <w:tabs>
          <w:tab w:val="left" w:pos="529"/>
        </w:tabs>
        <w:spacing w:before="5" w:after="0" w:line="242" w:lineRule="auto"/>
        <w:ind w:left="528" w:right="221" w:hanging="425"/>
        <w:jc w:val="left"/>
        <w:rPr>
          <w:sz w:val="24"/>
        </w:rPr>
      </w:pPr>
      <w:r>
        <w:rPr>
          <w:spacing w:val="-3"/>
          <w:sz w:val="24"/>
        </w:rPr>
        <w:t>根据甲方用水情况，尽量避开甲方的高峰用水时间，在清洗消毒时限内完成清洗消</w:t>
      </w:r>
      <w:r>
        <w:rPr>
          <w:sz w:val="24"/>
        </w:rPr>
        <w:t>毒工作</w:t>
      </w:r>
    </w:p>
    <w:p>
      <w:pPr>
        <w:pStyle w:val="7"/>
        <w:numPr>
          <w:ilvl w:val="0"/>
          <w:numId w:val="3"/>
        </w:numPr>
        <w:tabs>
          <w:tab w:val="left" w:pos="529"/>
        </w:tabs>
        <w:spacing w:before="2" w:after="0" w:line="240" w:lineRule="auto"/>
        <w:ind w:left="528" w:right="0" w:hanging="425"/>
        <w:jc w:val="left"/>
        <w:rPr>
          <w:sz w:val="24"/>
        </w:rPr>
      </w:pPr>
      <w:r>
        <w:rPr>
          <w:sz w:val="24"/>
        </w:rPr>
        <w:t>严格按照市政府有关规定及清洗消毒规程，认真做好水池的清洁、消毒工作。</w:t>
      </w:r>
    </w:p>
    <w:p>
      <w:pPr>
        <w:pStyle w:val="7"/>
        <w:numPr>
          <w:ilvl w:val="0"/>
          <w:numId w:val="3"/>
        </w:numPr>
        <w:tabs>
          <w:tab w:val="left" w:pos="529"/>
        </w:tabs>
        <w:spacing w:before="5" w:after="0" w:line="242" w:lineRule="auto"/>
        <w:ind w:left="528" w:right="101" w:hanging="425"/>
        <w:jc w:val="left"/>
        <w:rPr>
          <w:sz w:val="24"/>
        </w:rPr>
      </w:pPr>
      <w:r>
        <w:rPr>
          <w:spacing w:val="-23"/>
          <w:sz w:val="24"/>
        </w:rPr>
        <w:t>清洗消毒完毕后，负责与市水质检测单位联系现场取样、检测事宜、保证储水池</w:t>
      </w:r>
      <w:r>
        <w:rPr>
          <w:sz w:val="24"/>
        </w:rPr>
        <w:t>（箱）</w:t>
      </w:r>
      <w:r>
        <w:rPr>
          <w:spacing w:val="-117"/>
          <w:sz w:val="24"/>
        </w:rPr>
        <w:t xml:space="preserve"> </w:t>
      </w:r>
      <w:r>
        <w:rPr>
          <w:spacing w:val="-1"/>
          <w:sz w:val="24"/>
        </w:rPr>
        <w:t>的水质达到国家饮用水卫生标准，并负责将水质检测的水质合格报告送至甲方。如</w:t>
      </w:r>
      <w:r>
        <w:rPr>
          <w:spacing w:val="-4"/>
          <w:sz w:val="24"/>
        </w:rPr>
        <w:t>出现清洗后在规定的时间内水质经检验不合格的，乙方必须赔偿甲方已支付的检验</w:t>
      </w:r>
      <w:r>
        <w:rPr>
          <w:sz w:val="24"/>
        </w:rPr>
        <w:t>费，出现其他损失的，乙方按相关的法律规定承担赔偿。</w:t>
      </w:r>
    </w:p>
    <w:p>
      <w:pPr>
        <w:pStyle w:val="7"/>
        <w:numPr>
          <w:ilvl w:val="0"/>
          <w:numId w:val="3"/>
        </w:numPr>
        <w:tabs>
          <w:tab w:val="left" w:pos="529"/>
        </w:tabs>
        <w:spacing w:before="6" w:after="0" w:line="240" w:lineRule="auto"/>
        <w:ind w:left="528" w:right="0" w:hanging="425"/>
        <w:jc w:val="left"/>
        <w:rPr>
          <w:sz w:val="24"/>
        </w:rPr>
      </w:pPr>
      <w:r>
        <w:rPr>
          <w:sz w:val="24"/>
        </w:rPr>
        <w:t>向甲方提供二次供水管理技术咨询，对不符合规范的，提出整改意见。</w:t>
      </w:r>
    </w:p>
    <w:p>
      <w:pPr>
        <w:pStyle w:val="7"/>
        <w:numPr>
          <w:ilvl w:val="0"/>
          <w:numId w:val="3"/>
        </w:numPr>
        <w:tabs>
          <w:tab w:val="left" w:pos="529"/>
        </w:tabs>
        <w:spacing w:before="4" w:after="0" w:line="242" w:lineRule="auto"/>
        <w:ind w:left="528" w:right="221" w:hanging="425"/>
        <w:jc w:val="left"/>
        <w:rPr>
          <w:sz w:val="24"/>
        </w:rPr>
      </w:pPr>
      <w:r>
        <w:rPr>
          <w:spacing w:val="-3"/>
          <w:sz w:val="24"/>
        </w:rPr>
        <w:t>使用的消毒药物符合卫生标准，须在工作单上注明所使用药品名称及量，并将所使</w:t>
      </w:r>
      <w:r>
        <w:rPr>
          <w:sz w:val="24"/>
        </w:rPr>
        <w:t>用药品的产品合格证明文件等给甲方存档。</w:t>
      </w:r>
    </w:p>
    <w:p>
      <w:pPr>
        <w:pStyle w:val="7"/>
        <w:numPr>
          <w:ilvl w:val="0"/>
          <w:numId w:val="3"/>
        </w:numPr>
        <w:tabs>
          <w:tab w:val="left" w:pos="529"/>
        </w:tabs>
        <w:spacing w:before="3" w:after="0" w:line="240" w:lineRule="auto"/>
        <w:ind w:left="528" w:right="0" w:hanging="425"/>
        <w:jc w:val="left"/>
        <w:rPr>
          <w:sz w:val="24"/>
        </w:rPr>
      </w:pPr>
      <w:r>
        <w:rPr>
          <w:sz w:val="24"/>
        </w:rPr>
        <w:t>文明施工，清理现场垃圾。</w:t>
      </w:r>
    </w:p>
    <w:p>
      <w:pPr>
        <w:pStyle w:val="2"/>
        <w:spacing w:before="9"/>
        <w:ind w:left="0"/>
      </w:pPr>
    </w:p>
    <w:p>
      <w:pPr>
        <w:pStyle w:val="2"/>
        <w:spacing w:before="0"/>
        <w:ind w:left="104"/>
      </w:pPr>
      <w:r>
        <w:t>八、合同解除条款</w:t>
      </w:r>
    </w:p>
    <w:p>
      <w:pPr>
        <w:pStyle w:val="2"/>
        <w:ind w:left="584"/>
      </w:pPr>
      <w:r>
        <w:t>（一）由于乙方下列原因，甲方有权不经催告而解除合同。</w:t>
      </w:r>
    </w:p>
    <w:p>
      <w:pPr>
        <w:pStyle w:val="2"/>
        <w:spacing w:before="5"/>
      </w:pPr>
      <w:r>
        <w:t>1、甲方若两次发现清洗后的水质不符合市检验单位所要求的质量标准的。</w:t>
      </w:r>
    </w:p>
    <w:p>
      <w:pPr>
        <w:pStyle w:val="2"/>
        <w:ind w:left="584"/>
      </w:pPr>
      <w:r>
        <w:t>2、消毒不当造成饮用水卫生问题，情节比较严重的。</w:t>
      </w:r>
    </w:p>
    <w:p>
      <w:pPr>
        <w:pStyle w:val="2"/>
        <w:spacing w:before="5"/>
        <w:ind w:left="584"/>
      </w:pPr>
      <w:r>
        <w:t>3、将水池清洗消毒工作转包给第三方。</w:t>
      </w:r>
    </w:p>
    <w:p>
      <w:pPr>
        <w:pStyle w:val="2"/>
        <w:ind w:left="584"/>
      </w:pPr>
      <w:r>
        <w:t>（二）由于甲方下列原因，乙方有权解除合同。</w:t>
      </w:r>
    </w:p>
    <w:p>
      <w:pPr>
        <w:pStyle w:val="2"/>
        <w:spacing w:before="5" w:line="242" w:lineRule="auto"/>
        <w:ind w:left="104" w:right="221" w:firstLine="480"/>
      </w:pPr>
      <w:r>
        <w:rPr>
          <w:spacing w:val="-1"/>
        </w:rPr>
        <w:t>1、未按时提供人员配合乙方工作造成清洗工作无法进行的。或并无故不签署乙方</w:t>
      </w:r>
      <w:r>
        <w:t>清洗消毒服务派工单，致使工作不能顺利进行。</w:t>
      </w:r>
    </w:p>
    <w:p>
      <w:pPr>
        <w:pStyle w:val="2"/>
        <w:spacing w:before="5" w:line="242" w:lineRule="auto"/>
        <w:ind w:left="0" w:leftChars="0" w:right="221" w:firstLine="0" w:firstLineChars="0"/>
        <w:rPr>
          <w:rFonts w:hint="eastAsia"/>
          <w:highlight w:val="none"/>
          <w:lang w:eastAsia="zh-CN"/>
        </w:rPr>
      </w:pPr>
      <w:r>
        <w:rPr>
          <w:rFonts w:hint="eastAsia"/>
          <w:highlight w:val="none"/>
          <w:lang w:eastAsia="zh-CN"/>
        </w:rPr>
        <w:t>九、报价</w:t>
      </w:r>
      <w:bookmarkStart w:id="0" w:name="_GoBack"/>
      <w:bookmarkEnd w:id="0"/>
    </w:p>
    <w:p>
      <w:pPr>
        <w:pStyle w:val="2"/>
        <w:tabs>
          <w:tab w:val="left" w:pos="2863"/>
          <w:tab w:val="left" w:pos="5976"/>
        </w:tabs>
        <w:spacing w:before="2" w:line="242" w:lineRule="auto"/>
        <w:ind w:left="104" w:right="221" w:firstLine="480"/>
        <w:rPr>
          <w:rFonts w:hint="eastAsia" w:eastAsia="宋体"/>
          <w:strike w:val="0"/>
          <w:dstrike w:val="0"/>
          <w:color w:val="auto"/>
          <w:highlight w:val="none"/>
          <w:lang w:eastAsia="zh-CN"/>
        </w:rPr>
      </w:pPr>
      <w:r>
        <w:rPr>
          <w:strike w:val="0"/>
          <w:dstrike w:val="0"/>
          <w:color w:val="auto"/>
          <w:highlight w:val="none"/>
        </w:rPr>
        <w:t>按清洗消毒水箱</w:t>
      </w:r>
      <w:r>
        <w:rPr>
          <w:rFonts w:hint="eastAsia"/>
          <w:strike w:val="0"/>
          <w:dstrike w:val="0"/>
          <w:color w:val="auto"/>
          <w:highlight w:val="none"/>
          <w:u w:val="single"/>
          <w:lang w:val="en-US" w:eastAsia="zh-CN"/>
        </w:rPr>
        <w:t xml:space="preserve">     </w:t>
      </w:r>
      <w:r>
        <w:rPr>
          <w:rFonts w:hint="eastAsia"/>
          <w:strike w:val="0"/>
          <w:dstrike w:val="0"/>
          <w:color w:val="auto"/>
          <w:highlight w:val="none"/>
        </w:rPr>
        <w:t>元/立方米/次</w:t>
      </w:r>
      <w:r>
        <w:rPr>
          <w:strike w:val="0"/>
          <w:dstrike w:val="0"/>
          <w:color w:val="auto"/>
          <w:highlight w:val="none"/>
        </w:rPr>
        <w:t>，及水质检测</w:t>
      </w:r>
      <w:r>
        <w:rPr>
          <w:rFonts w:ascii="Times New Roman" w:eastAsia="Times New Roman"/>
          <w:strike w:val="0"/>
          <w:dstrike w:val="0"/>
          <w:color w:val="auto"/>
          <w:highlight w:val="none"/>
          <w:u w:val="single"/>
        </w:rPr>
        <w:tab/>
      </w:r>
      <w:r>
        <w:rPr>
          <w:rFonts w:hint="eastAsia" w:ascii="Times New Roman"/>
          <w:strike w:val="0"/>
          <w:dstrike w:val="0"/>
          <w:color w:val="auto"/>
          <w:highlight w:val="none"/>
          <w:u w:val="single"/>
          <w:lang w:val="en-US" w:eastAsia="zh-CN"/>
        </w:rPr>
        <w:t xml:space="preserve">     </w:t>
      </w:r>
      <w:r>
        <w:rPr>
          <w:strike w:val="0"/>
          <w:dstrike w:val="0"/>
          <w:color w:val="auto"/>
          <w:spacing w:val="-2"/>
          <w:highlight w:val="none"/>
        </w:rPr>
        <w:t>元</w:t>
      </w:r>
      <w:r>
        <w:rPr>
          <w:strike w:val="0"/>
          <w:dstrike w:val="0"/>
          <w:color w:val="auto"/>
          <w:spacing w:val="-1"/>
          <w:highlight w:val="none"/>
        </w:rPr>
        <w:t>/次/点报价（注：以上报价</w:t>
      </w:r>
      <w:r>
        <w:rPr>
          <w:strike w:val="0"/>
          <w:dstrike w:val="0"/>
          <w:color w:val="auto"/>
          <w:highlight w:val="none"/>
        </w:rPr>
        <w:t>含人工，药品，税费等费用包干</w:t>
      </w:r>
      <w:r>
        <w:rPr>
          <w:strike w:val="0"/>
          <w:dstrike w:val="0"/>
          <w:color w:val="auto"/>
          <w:spacing w:val="-120"/>
          <w:highlight w:val="none"/>
        </w:rPr>
        <w:t>）</w:t>
      </w:r>
      <w:r>
        <w:rPr>
          <w:strike w:val="0"/>
          <w:dstrike w:val="0"/>
          <w:color w:val="auto"/>
          <w:highlight w:val="none"/>
        </w:rPr>
        <w:t>。</w:t>
      </w:r>
      <w:r>
        <w:rPr>
          <w:rFonts w:hint="eastAsia"/>
          <w:strike w:val="0"/>
          <w:dstrike w:val="0"/>
          <w:color w:val="auto"/>
          <w:highlight w:val="none"/>
          <w:lang w:eastAsia="zh-CN"/>
        </w:rPr>
        <w:t>注：一个院区为一个点，共</w:t>
      </w:r>
      <w:r>
        <w:rPr>
          <w:rFonts w:hint="eastAsia"/>
          <w:strike w:val="0"/>
          <w:dstrike w:val="0"/>
          <w:color w:val="auto"/>
          <w:highlight w:val="none"/>
          <w:lang w:val="en-US" w:eastAsia="zh-CN"/>
        </w:rPr>
        <w:t>2个点</w:t>
      </w:r>
      <w:r>
        <w:rPr>
          <w:rFonts w:hint="eastAsia"/>
          <w:strike w:val="0"/>
          <w:dstrike w:val="0"/>
          <w:color w:val="auto"/>
          <w:highlight w:val="none"/>
          <w:lang w:eastAsia="zh-CN"/>
        </w:rPr>
        <w:t>。</w:t>
      </w:r>
    </w:p>
    <w:p>
      <w:pPr>
        <w:pStyle w:val="2"/>
        <w:spacing w:before="5" w:line="242" w:lineRule="auto"/>
        <w:ind w:left="0" w:leftChars="0" w:right="221" w:firstLine="0" w:firstLineChars="0"/>
        <w:rPr>
          <w:rFonts w:hint="eastAsia"/>
          <w:lang w:eastAsia="zh-CN"/>
        </w:rPr>
      </w:pPr>
    </w:p>
    <w:sectPr>
      <w:pgSz w:w="11910" w:h="16840"/>
      <w:pgMar w:top="1380" w:right="1240" w:bottom="1180" w:left="1360" w:header="0" w:footer="98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4097" o:spid="_x0000_s4097" o:spt="202" type="#_x0000_t202" style="position:absolute;left:0pt;margin-left:271.85pt;margin-top:781.85pt;height:12pt;width:72.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pacing w:val="-1"/>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pacing w:val="10"/>
                    <w:sz w:val="18"/>
                  </w:rPr>
                  <w:t xml:space="preserve"> </w:t>
                </w:r>
                <w:r>
                  <w:rPr>
                    <w:spacing w:val="-1"/>
                    <w:sz w:val="18"/>
                  </w:rPr>
                  <w:t xml:space="preserve">页 共 </w:t>
                </w:r>
                <w:r>
                  <w:rPr>
                    <w:rFonts w:ascii="Calibri" w:eastAsia="Calibri"/>
                    <w:sz w:val="18"/>
                  </w:rPr>
                  <w:t>2</w:t>
                </w:r>
                <w:r>
                  <w:rPr>
                    <w:rFonts w:ascii="Calibri" w:eastAsia="Calibri"/>
                    <w:spacing w:val="47"/>
                    <w:sz w:val="18"/>
                  </w:rPr>
                  <w:t xml:space="preserve"> </w:t>
                </w:r>
                <w:r>
                  <w:rPr>
                    <w:sz w:val="18"/>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528" w:hanging="425"/>
        <w:jc w:val="left"/>
      </w:pPr>
      <w:rPr>
        <w:rFonts w:hint="default" w:ascii="宋体" w:hAnsi="宋体" w:eastAsia="宋体" w:cs="宋体"/>
        <w:w w:val="100"/>
        <w:sz w:val="24"/>
        <w:szCs w:val="24"/>
        <w:lang w:val="en-US" w:eastAsia="zh-CN" w:bidi="ar-SA"/>
      </w:rPr>
    </w:lvl>
    <w:lvl w:ilvl="1" w:tentative="0">
      <w:start w:val="0"/>
      <w:numFmt w:val="bullet"/>
      <w:lvlText w:val="•"/>
      <w:lvlJc w:val="left"/>
      <w:pPr>
        <w:ind w:left="1398" w:hanging="425"/>
      </w:pPr>
      <w:rPr>
        <w:rFonts w:hint="default"/>
        <w:lang w:val="en-US" w:eastAsia="zh-CN" w:bidi="ar-SA"/>
      </w:rPr>
    </w:lvl>
    <w:lvl w:ilvl="2" w:tentative="0">
      <w:start w:val="0"/>
      <w:numFmt w:val="bullet"/>
      <w:lvlText w:val="•"/>
      <w:lvlJc w:val="left"/>
      <w:pPr>
        <w:ind w:left="2277" w:hanging="425"/>
      </w:pPr>
      <w:rPr>
        <w:rFonts w:hint="default"/>
        <w:lang w:val="en-US" w:eastAsia="zh-CN" w:bidi="ar-SA"/>
      </w:rPr>
    </w:lvl>
    <w:lvl w:ilvl="3" w:tentative="0">
      <w:start w:val="0"/>
      <w:numFmt w:val="bullet"/>
      <w:lvlText w:val="•"/>
      <w:lvlJc w:val="left"/>
      <w:pPr>
        <w:ind w:left="3155" w:hanging="425"/>
      </w:pPr>
      <w:rPr>
        <w:rFonts w:hint="default"/>
        <w:lang w:val="en-US" w:eastAsia="zh-CN" w:bidi="ar-SA"/>
      </w:rPr>
    </w:lvl>
    <w:lvl w:ilvl="4" w:tentative="0">
      <w:start w:val="0"/>
      <w:numFmt w:val="bullet"/>
      <w:lvlText w:val="•"/>
      <w:lvlJc w:val="left"/>
      <w:pPr>
        <w:ind w:left="4034" w:hanging="425"/>
      </w:pPr>
      <w:rPr>
        <w:rFonts w:hint="default"/>
        <w:lang w:val="en-US" w:eastAsia="zh-CN" w:bidi="ar-SA"/>
      </w:rPr>
    </w:lvl>
    <w:lvl w:ilvl="5" w:tentative="0">
      <w:start w:val="0"/>
      <w:numFmt w:val="bullet"/>
      <w:lvlText w:val="•"/>
      <w:lvlJc w:val="left"/>
      <w:pPr>
        <w:ind w:left="4913" w:hanging="425"/>
      </w:pPr>
      <w:rPr>
        <w:rFonts w:hint="default"/>
        <w:lang w:val="en-US" w:eastAsia="zh-CN" w:bidi="ar-SA"/>
      </w:rPr>
    </w:lvl>
    <w:lvl w:ilvl="6" w:tentative="0">
      <w:start w:val="0"/>
      <w:numFmt w:val="bullet"/>
      <w:lvlText w:val="•"/>
      <w:lvlJc w:val="left"/>
      <w:pPr>
        <w:ind w:left="5791" w:hanging="425"/>
      </w:pPr>
      <w:rPr>
        <w:rFonts w:hint="default"/>
        <w:lang w:val="en-US" w:eastAsia="zh-CN" w:bidi="ar-SA"/>
      </w:rPr>
    </w:lvl>
    <w:lvl w:ilvl="7" w:tentative="0">
      <w:start w:val="0"/>
      <w:numFmt w:val="bullet"/>
      <w:lvlText w:val="•"/>
      <w:lvlJc w:val="left"/>
      <w:pPr>
        <w:ind w:left="6670" w:hanging="425"/>
      </w:pPr>
      <w:rPr>
        <w:rFonts w:hint="default"/>
        <w:lang w:val="en-US" w:eastAsia="zh-CN" w:bidi="ar-SA"/>
      </w:rPr>
    </w:lvl>
    <w:lvl w:ilvl="8" w:tentative="0">
      <w:start w:val="0"/>
      <w:numFmt w:val="bullet"/>
      <w:lvlText w:val="•"/>
      <w:lvlJc w:val="left"/>
      <w:pPr>
        <w:ind w:left="7548" w:hanging="425"/>
      </w:pPr>
      <w:rPr>
        <w:rFonts w:hint="default"/>
        <w:lang w:val="en-US" w:eastAsia="zh-CN" w:bidi="ar-SA"/>
      </w:rPr>
    </w:lvl>
  </w:abstractNum>
  <w:abstractNum w:abstractNumId="1">
    <w:nsid w:val="0053208E"/>
    <w:multiLevelType w:val="multilevel"/>
    <w:tmpl w:val="0053208E"/>
    <w:lvl w:ilvl="0" w:tentative="0">
      <w:start w:val="1"/>
      <w:numFmt w:val="decimal"/>
      <w:lvlText w:val="%1."/>
      <w:lvlJc w:val="left"/>
      <w:pPr>
        <w:ind w:left="528" w:hanging="425"/>
        <w:jc w:val="left"/>
      </w:pPr>
      <w:rPr>
        <w:rFonts w:hint="default" w:ascii="宋体" w:hAnsi="宋体" w:eastAsia="宋体" w:cs="宋体"/>
        <w:w w:val="100"/>
        <w:sz w:val="24"/>
        <w:szCs w:val="24"/>
        <w:lang w:val="en-US" w:eastAsia="zh-CN" w:bidi="ar-SA"/>
      </w:rPr>
    </w:lvl>
    <w:lvl w:ilvl="1" w:tentative="0">
      <w:start w:val="0"/>
      <w:numFmt w:val="bullet"/>
      <w:lvlText w:val="•"/>
      <w:lvlJc w:val="left"/>
      <w:pPr>
        <w:ind w:left="1398" w:hanging="425"/>
      </w:pPr>
      <w:rPr>
        <w:rFonts w:hint="default"/>
        <w:lang w:val="en-US" w:eastAsia="zh-CN" w:bidi="ar-SA"/>
      </w:rPr>
    </w:lvl>
    <w:lvl w:ilvl="2" w:tentative="0">
      <w:start w:val="0"/>
      <w:numFmt w:val="bullet"/>
      <w:lvlText w:val="•"/>
      <w:lvlJc w:val="left"/>
      <w:pPr>
        <w:ind w:left="2277" w:hanging="425"/>
      </w:pPr>
      <w:rPr>
        <w:rFonts w:hint="default"/>
        <w:lang w:val="en-US" w:eastAsia="zh-CN" w:bidi="ar-SA"/>
      </w:rPr>
    </w:lvl>
    <w:lvl w:ilvl="3" w:tentative="0">
      <w:start w:val="0"/>
      <w:numFmt w:val="bullet"/>
      <w:lvlText w:val="•"/>
      <w:lvlJc w:val="left"/>
      <w:pPr>
        <w:ind w:left="3155" w:hanging="425"/>
      </w:pPr>
      <w:rPr>
        <w:rFonts w:hint="default"/>
        <w:lang w:val="en-US" w:eastAsia="zh-CN" w:bidi="ar-SA"/>
      </w:rPr>
    </w:lvl>
    <w:lvl w:ilvl="4" w:tentative="0">
      <w:start w:val="0"/>
      <w:numFmt w:val="bullet"/>
      <w:lvlText w:val="•"/>
      <w:lvlJc w:val="left"/>
      <w:pPr>
        <w:ind w:left="4034" w:hanging="425"/>
      </w:pPr>
      <w:rPr>
        <w:rFonts w:hint="default"/>
        <w:lang w:val="en-US" w:eastAsia="zh-CN" w:bidi="ar-SA"/>
      </w:rPr>
    </w:lvl>
    <w:lvl w:ilvl="5" w:tentative="0">
      <w:start w:val="0"/>
      <w:numFmt w:val="bullet"/>
      <w:lvlText w:val="•"/>
      <w:lvlJc w:val="left"/>
      <w:pPr>
        <w:ind w:left="4913" w:hanging="425"/>
      </w:pPr>
      <w:rPr>
        <w:rFonts w:hint="default"/>
        <w:lang w:val="en-US" w:eastAsia="zh-CN" w:bidi="ar-SA"/>
      </w:rPr>
    </w:lvl>
    <w:lvl w:ilvl="6" w:tentative="0">
      <w:start w:val="0"/>
      <w:numFmt w:val="bullet"/>
      <w:lvlText w:val="•"/>
      <w:lvlJc w:val="left"/>
      <w:pPr>
        <w:ind w:left="5791" w:hanging="425"/>
      </w:pPr>
      <w:rPr>
        <w:rFonts w:hint="default"/>
        <w:lang w:val="en-US" w:eastAsia="zh-CN" w:bidi="ar-SA"/>
      </w:rPr>
    </w:lvl>
    <w:lvl w:ilvl="7" w:tentative="0">
      <w:start w:val="0"/>
      <w:numFmt w:val="bullet"/>
      <w:lvlText w:val="•"/>
      <w:lvlJc w:val="left"/>
      <w:pPr>
        <w:ind w:left="6670" w:hanging="425"/>
      </w:pPr>
      <w:rPr>
        <w:rFonts w:hint="default"/>
        <w:lang w:val="en-US" w:eastAsia="zh-CN" w:bidi="ar-SA"/>
      </w:rPr>
    </w:lvl>
    <w:lvl w:ilvl="8" w:tentative="0">
      <w:start w:val="0"/>
      <w:numFmt w:val="bullet"/>
      <w:lvlText w:val="•"/>
      <w:lvlJc w:val="left"/>
      <w:pPr>
        <w:ind w:left="7548" w:hanging="425"/>
      </w:pPr>
      <w:rPr>
        <w:rFonts w:hint="default"/>
        <w:lang w:val="en-US" w:eastAsia="zh-CN" w:bidi="ar-SA"/>
      </w:rPr>
    </w:lvl>
  </w:abstractNum>
  <w:abstractNum w:abstractNumId="2">
    <w:nsid w:val="59ADCABA"/>
    <w:multiLevelType w:val="multilevel"/>
    <w:tmpl w:val="59ADCABA"/>
    <w:lvl w:ilvl="0" w:tentative="0">
      <w:start w:val="1"/>
      <w:numFmt w:val="decimal"/>
      <w:lvlText w:val="%1."/>
      <w:lvlJc w:val="left"/>
      <w:pPr>
        <w:ind w:left="528" w:hanging="425"/>
        <w:jc w:val="left"/>
      </w:pPr>
      <w:rPr>
        <w:rFonts w:hint="default" w:ascii="宋体" w:hAnsi="宋体" w:eastAsia="宋体" w:cs="宋体"/>
        <w:w w:val="100"/>
        <w:sz w:val="24"/>
        <w:szCs w:val="24"/>
        <w:lang w:val="en-US" w:eastAsia="zh-CN" w:bidi="ar-SA"/>
      </w:rPr>
    </w:lvl>
    <w:lvl w:ilvl="1" w:tentative="0">
      <w:start w:val="0"/>
      <w:numFmt w:val="bullet"/>
      <w:lvlText w:val="•"/>
      <w:lvlJc w:val="left"/>
      <w:pPr>
        <w:ind w:left="1398" w:hanging="425"/>
      </w:pPr>
      <w:rPr>
        <w:rFonts w:hint="default"/>
        <w:lang w:val="en-US" w:eastAsia="zh-CN" w:bidi="ar-SA"/>
      </w:rPr>
    </w:lvl>
    <w:lvl w:ilvl="2" w:tentative="0">
      <w:start w:val="0"/>
      <w:numFmt w:val="bullet"/>
      <w:lvlText w:val="•"/>
      <w:lvlJc w:val="left"/>
      <w:pPr>
        <w:ind w:left="2277" w:hanging="425"/>
      </w:pPr>
      <w:rPr>
        <w:rFonts w:hint="default"/>
        <w:lang w:val="en-US" w:eastAsia="zh-CN" w:bidi="ar-SA"/>
      </w:rPr>
    </w:lvl>
    <w:lvl w:ilvl="3" w:tentative="0">
      <w:start w:val="0"/>
      <w:numFmt w:val="bullet"/>
      <w:lvlText w:val="•"/>
      <w:lvlJc w:val="left"/>
      <w:pPr>
        <w:ind w:left="3155" w:hanging="425"/>
      </w:pPr>
      <w:rPr>
        <w:rFonts w:hint="default"/>
        <w:lang w:val="en-US" w:eastAsia="zh-CN" w:bidi="ar-SA"/>
      </w:rPr>
    </w:lvl>
    <w:lvl w:ilvl="4" w:tentative="0">
      <w:start w:val="0"/>
      <w:numFmt w:val="bullet"/>
      <w:lvlText w:val="•"/>
      <w:lvlJc w:val="left"/>
      <w:pPr>
        <w:ind w:left="4034" w:hanging="425"/>
      </w:pPr>
      <w:rPr>
        <w:rFonts w:hint="default"/>
        <w:lang w:val="en-US" w:eastAsia="zh-CN" w:bidi="ar-SA"/>
      </w:rPr>
    </w:lvl>
    <w:lvl w:ilvl="5" w:tentative="0">
      <w:start w:val="0"/>
      <w:numFmt w:val="bullet"/>
      <w:lvlText w:val="•"/>
      <w:lvlJc w:val="left"/>
      <w:pPr>
        <w:ind w:left="4913" w:hanging="425"/>
      </w:pPr>
      <w:rPr>
        <w:rFonts w:hint="default"/>
        <w:lang w:val="en-US" w:eastAsia="zh-CN" w:bidi="ar-SA"/>
      </w:rPr>
    </w:lvl>
    <w:lvl w:ilvl="6" w:tentative="0">
      <w:start w:val="0"/>
      <w:numFmt w:val="bullet"/>
      <w:lvlText w:val="•"/>
      <w:lvlJc w:val="left"/>
      <w:pPr>
        <w:ind w:left="5791" w:hanging="425"/>
      </w:pPr>
      <w:rPr>
        <w:rFonts w:hint="default"/>
        <w:lang w:val="en-US" w:eastAsia="zh-CN" w:bidi="ar-SA"/>
      </w:rPr>
    </w:lvl>
    <w:lvl w:ilvl="7" w:tentative="0">
      <w:start w:val="0"/>
      <w:numFmt w:val="bullet"/>
      <w:lvlText w:val="•"/>
      <w:lvlJc w:val="left"/>
      <w:pPr>
        <w:ind w:left="6670" w:hanging="425"/>
      </w:pPr>
      <w:rPr>
        <w:rFonts w:hint="default"/>
        <w:lang w:val="en-US" w:eastAsia="zh-CN" w:bidi="ar-SA"/>
      </w:rPr>
    </w:lvl>
    <w:lvl w:ilvl="8" w:tentative="0">
      <w:start w:val="0"/>
      <w:numFmt w:val="bullet"/>
      <w:lvlText w:val="•"/>
      <w:lvlJc w:val="left"/>
      <w:pPr>
        <w:ind w:left="7548" w:hanging="425"/>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A462F25"/>
    <w:rsid w:val="23511132"/>
    <w:rsid w:val="286C3ECD"/>
    <w:rsid w:val="2FAA4858"/>
    <w:rsid w:val="4148113E"/>
    <w:rsid w:val="426070FA"/>
    <w:rsid w:val="531B641C"/>
    <w:rsid w:val="54973D40"/>
    <w:rsid w:val="75982B07"/>
    <w:rsid w:val="7B0830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4"/>
      <w:ind w:left="528"/>
    </w:pPr>
    <w:rPr>
      <w:rFonts w:ascii="宋体" w:hAnsi="宋体" w:eastAsia="宋体" w:cs="宋体"/>
      <w:sz w:val="24"/>
      <w:szCs w:val="24"/>
      <w:lang w:val="en-US" w:eastAsia="zh-CN" w:bidi="ar-SA"/>
    </w:rPr>
  </w:style>
  <w:style w:type="paragraph" w:styleId="3">
    <w:name w:val="Title"/>
    <w:basedOn w:val="1"/>
    <w:qFormat/>
    <w:uiPriority w:val="1"/>
    <w:pPr>
      <w:spacing w:before="44"/>
      <w:ind w:left="593"/>
    </w:pPr>
    <w:rPr>
      <w:rFonts w:ascii="宋体" w:hAnsi="宋体" w:eastAsia="宋体" w:cs="宋体"/>
      <w:sz w:val="32"/>
      <w:szCs w:val="32"/>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5"/>
      <w:ind w:left="528" w:hanging="425"/>
    </w:pPr>
    <w:rPr>
      <w:rFonts w:ascii="宋体" w:hAnsi="宋体" w:eastAsia="宋体" w:cs="宋体"/>
      <w:lang w:val="en-US" w:eastAsia="zh-CN" w:bidi="ar-SA"/>
    </w:rPr>
  </w:style>
  <w:style w:type="paragraph" w:customStyle="1" w:styleId="8">
    <w:name w:val="Table Paragraph"/>
    <w:basedOn w:val="1"/>
    <w:qFormat/>
    <w:uiPriority w:val="1"/>
    <w:pPr>
      <w:spacing w:before="2"/>
      <w:ind w:left="107"/>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2024-11-28T10:22:00Z</dcterms:created>
  <dc:creator>lin</dc:creator>
  <cp:lastModifiedBy>欧海燕</cp:lastModifiedBy>
  <dcterms:modified xsi:type="dcterms:W3CDTF">2024-11-29T10:18:10Z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WPS 文字</vt:lpwstr>
  </property>
  <property fmtid="{D5CDD505-2E9C-101B-9397-08002B2CF9AE}" pid="4" name="LastSaved">
    <vt:filetime>2024-11-28T00:00:00Z</vt:filetime>
  </property>
  <property fmtid="{D5CDD505-2E9C-101B-9397-08002B2CF9AE}" pid="5" name="KSOProductBuildVer">
    <vt:lpwstr>2052-11.8.2.11019</vt:lpwstr>
  </property>
  <property fmtid="{D5CDD505-2E9C-101B-9397-08002B2CF9AE}" pid="6" name="ICV">
    <vt:lpwstr>CE4EA8157D9F4715B39D57DB3B9FE304</vt:lpwstr>
  </property>
</Properties>
</file>