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有害生物防治消杀服务项目</w:t>
      </w:r>
      <w:r>
        <w:rPr>
          <w:rFonts w:hint="eastAsia" w:ascii="宋体" w:hAnsi="宋体" w:eastAsia="宋体" w:cs="宋体"/>
          <w:color w:val="auto"/>
          <w:sz w:val="32"/>
          <w:szCs w:val="32"/>
        </w:rPr>
        <w:t>采购需求</w:t>
      </w:r>
      <w:r>
        <w:rPr>
          <w:rFonts w:hint="eastAsia" w:ascii="宋体" w:hAnsi="宋体" w:eastAsia="宋体" w:cs="宋体"/>
          <w:color w:val="auto"/>
          <w:sz w:val="32"/>
          <w:szCs w:val="32"/>
          <w:lang w:eastAsia="zh-CN"/>
        </w:rPr>
        <w:t>文件</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8"/>
          <w:szCs w:val="28"/>
          <w:lang w:val="en-US" w:eastAsia="zh-CN" w:bidi="ar"/>
        </w:rPr>
      </w:pPr>
      <w:r>
        <w:rPr>
          <w:rFonts w:hint="eastAsia" w:ascii="宋体" w:hAnsi="宋体" w:eastAsia="宋体" w:cs="宋体"/>
          <w:b w:val="0"/>
          <w:color w:val="auto"/>
          <w:kern w:val="2"/>
          <w:sz w:val="28"/>
          <w:szCs w:val="28"/>
          <w:lang w:val="en-US" w:eastAsia="zh-CN" w:bidi="ar"/>
        </w:rPr>
        <w:t>说明</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8"/>
          <w:szCs w:val="28"/>
          <w:lang w:val="en-US" w:eastAsia="zh-CN" w:bidi="ar"/>
        </w:rPr>
      </w:pPr>
      <w:r>
        <w:rPr>
          <w:rFonts w:hint="eastAsia" w:ascii="宋体" w:hAnsi="宋体" w:eastAsia="宋体" w:cs="宋体"/>
          <w:b w:val="0"/>
          <w:color w:val="auto"/>
          <w:kern w:val="2"/>
          <w:sz w:val="28"/>
          <w:szCs w:val="28"/>
          <w:lang w:val="en-US" w:eastAsia="zh-CN" w:bidi="ar"/>
        </w:rPr>
        <w:t>1、供应商应根据自身实际情况响应采购需求文件中的各项需求。</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8"/>
          <w:szCs w:val="28"/>
          <w:lang w:val="en-US" w:eastAsia="zh-CN" w:bidi="ar"/>
        </w:rPr>
      </w:pPr>
      <w:r>
        <w:rPr>
          <w:rFonts w:hint="eastAsia" w:ascii="宋体" w:hAnsi="宋体" w:eastAsia="宋体" w:cs="宋体"/>
          <w:b w:val="0"/>
          <w:color w:val="auto"/>
          <w:kern w:val="2"/>
          <w:sz w:val="28"/>
          <w:szCs w:val="28"/>
          <w:lang w:val="en-US" w:eastAsia="zh-CN" w:bidi="ar"/>
        </w:rPr>
        <w:t>2、商务要求评审中允许负偏离的条款数为 0 项。</w:t>
      </w:r>
    </w:p>
    <w:p>
      <w:pPr>
        <w:keepNext w:val="0"/>
        <w:keepLines w:val="0"/>
        <w:widowControl w:val="0"/>
        <w:suppressLineNumbers w:val="0"/>
        <w:autoSpaceDE w:val="0"/>
        <w:autoSpaceDN/>
        <w:spacing w:before="0" w:beforeAutospacing="0" w:after="0" w:afterAutospacing="0" w:line="360" w:lineRule="auto"/>
        <w:ind w:right="0" w:firstLine="560" w:firstLineChars="200"/>
        <w:jc w:val="both"/>
        <w:rPr>
          <w:rFonts w:hint="eastAsia" w:ascii="宋体" w:hAnsi="宋体" w:eastAsia="宋体" w:cs="宋体"/>
          <w:b w:val="0"/>
          <w:color w:val="auto"/>
          <w:kern w:val="2"/>
          <w:sz w:val="28"/>
          <w:szCs w:val="28"/>
          <w:lang w:val="en-US" w:eastAsia="zh-CN" w:bidi="ar"/>
        </w:rPr>
      </w:pPr>
      <w:r>
        <w:rPr>
          <w:rFonts w:hint="eastAsia" w:ascii="宋体" w:hAnsi="宋体" w:eastAsia="宋体" w:cs="宋体"/>
          <w:b w:val="0"/>
          <w:color w:val="auto"/>
          <w:kern w:val="2"/>
          <w:sz w:val="28"/>
          <w:szCs w:val="28"/>
          <w:lang w:val="en-US" w:eastAsia="zh-CN" w:bidi="ar"/>
        </w:rPr>
        <w:t>项目要求评审中允许负偏离的条款数为 0 项。</w:t>
      </w:r>
    </w:p>
    <w:p>
      <w:pPr>
        <w:keepNext w:val="0"/>
        <w:keepLines w:val="0"/>
        <w:widowControl w:val="0"/>
        <w:numPr>
          <w:ilvl w:val="0"/>
          <w:numId w:val="1"/>
        </w:numPr>
        <w:suppressLineNumbers w:val="0"/>
        <w:autoSpaceDE w:val="0"/>
        <w:autoSpaceDN/>
        <w:spacing w:before="0" w:beforeAutospacing="0" w:after="0" w:afterAutospacing="0" w:line="360" w:lineRule="auto"/>
        <w:ind w:right="0"/>
        <w:jc w:val="both"/>
        <w:rPr>
          <w:rFonts w:hint="eastAsia" w:ascii="宋体" w:hAnsi="宋体" w:eastAsia="宋体" w:cs="宋体"/>
          <w:b/>
          <w:color w:val="auto"/>
          <w:sz w:val="32"/>
          <w:szCs w:val="32"/>
        </w:rPr>
      </w:pPr>
      <w:r>
        <w:rPr>
          <w:rFonts w:hint="eastAsia" w:ascii="宋体" w:hAnsi="宋体" w:eastAsia="宋体" w:cs="宋体"/>
          <w:b/>
          <w:color w:val="auto"/>
          <w:sz w:val="32"/>
          <w:szCs w:val="32"/>
        </w:rPr>
        <w:t>项目要求</w:t>
      </w:r>
    </w:p>
    <w:p>
      <w:pPr>
        <w:keepNext w:val="0"/>
        <w:keepLines w:val="0"/>
        <w:widowControl w:val="0"/>
        <w:numPr>
          <w:ilvl w:val="0"/>
          <w:numId w:val="0"/>
        </w:numPr>
        <w:suppressLineNumbers w:val="0"/>
        <w:autoSpaceDE w:val="0"/>
        <w:autoSpaceDN/>
        <w:spacing w:before="0" w:beforeAutospacing="0" w:after="0" w:afterAutospacing="0" w:line="360" w:lineRule="auto"/>
        <w:ind w:right="0" w:rightChars="0"/>
        <w:jc w:val="both"/>
        <w:rPr>
          <w:rFonts w:hint="eastAsia" w:ascii="宋体" w:hAnsi="宋体" w:eastAsia="宋体" w:cs="宋体"/>
          <w:b w:val="0"/>
          <w:bCs/>
          <w:color w:val="auto"/>
          <w:sz w:val="28"/>
          <w:szCs w:val="28"/>
          <w:lang w:eastAsia="zh-CN"/>
        </w:rPr>
      </w:pPr>
      <w:r>
        <w:rPr>
          <w:rFonts w:hint="eastAsia" w:ascii="宋体" w:hAnsi="宋体" w:eastAsia="宋体" w:cs="宋体"/>
          <w:b w:val="0"/>
          <w:bCs/>
          <w:color w:val="auto"/>
          <w:sz w:val="28"/>
          <w:szCs w:val="28"/>
          <w:lang w:eastAsia="zh-CN"/>
        </w:rPr>
        <w:t>（</w:t>
      </w:r>
      <w:r>
        <w:rPr>
          <w:rFonts w:hint="eastAsia" w:ascii="宋体" w:hAnsi="宋体" w:eastAsia="宋体" w:cs="宋体"/>
          <w:b w:val="0"/>
          <w:bCs/>
          <w:color w:val="auto"/>
          <w:sz w:val="28"/>
          <w:szCs w:val="28"/>
          <w:lang w:val="en-US" w:eastAsia="zh-CN"/>
        </w:rPr>
        <w:t>1）服务及范围</w:t>
      </w:r>
    </w:p>
    <w:tbl>
      <w:tblPr>
        <w:tblStyle w:val="13"/>
        <w:tblW w:w="517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44"/>
        <w:gridCol w:w="1781"/>
        <w:gridCol w:w="4023"/>
        <w:gridCol w:w="1077"/>
        <w:gridCol w:w="15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jc w:val="center"/>
        </w:trPr>
        <w:tc>
          <w:tcPr>
            <w:tcW w:w="453" w:type="pct"/>
            <w:noWrap w:val="0"/>
            <w:vAlign w:val="top"/>
          </w:tcPr>
          <w:p>
            <w:pPr>
              <w:pStyle w:val="12"/>
              <w:spacing w:before="214" w:line="221" w:lineRule="auto"/>
              <w:ind w:left="0" w:leftChars="0" w:firstLine="0" w:firstLineChars="0"/>
              <w:jc w:val="center"/>
              <w:rPr>
                <w:rFonts w:hint="eastAsia" w:ascii="宋体" w:hAnsi="宋体" w:eastAsia="宋体" w:cs="宋体"/>
                <w:sz w:val="28"/>
                <w:szCs w:val="28"/>
              </w:rPr>
            </w:pPr>
            <w:r>
              <w:rPr>
                <w:rFonts w:hint="eastAsia" w:ascii="宋体" w:hAnsi="宋体" w:eastAsia="宋体" w:cs="宋体"/>
                <w:spacing w:val="6"/>
                <w:sz w:val="28"/>
                <w:szCs w:val="28"/>
              </w:rPr>
              <w:t>序号</w:t>
            </w:r>
          </w:p>
        </w:tc>
        <w:tc>
          <w:tcPr>
            <w:tcW w:w="956" w:type="pct"/>
            <w:noWrap w:val="0"/>
            <w:vAlign w:val="top"/>
          </w:tcPr>
          <w:p>
            <w:pPr>
              <w:pStyle w:val="12"/>
              <w:spacing w:before="213" w:line="219" w:lineRule="auto"/>
              <w:ind w:left="0" w:leftChars="0" w:firstLine="0" w:firstLineChars="0"/>
              <w:jc w:val="center"/>
              <w:rPr>
                <w:rFonts w:hint="eastAsia" w:ascii="宋体" w:hAnsi="宋体" w:eastAsia="宋体" w:cs="宋体"/>
                <w:sz w:val="28"/>
                <w:szCs w:val="28"/>
              </w:rPr>
            </w:pPr>
            <w:r>
              <w:rPr>
                <w:rFonts w:hint="eastAsia" w:ascii="宋体" w:hAnsi="宋体" w:eastAsia="宋体" w:cs="宋体"/>
                <w:spacing w:val="2"/>
                <w:sz w:val="28"/>
                <w:szCs w:val="28"/>
              </w:rPr>
              <w:t>防制种类</w:t>
            </w:r>
          </w:p>
        </w:tc>
        <w:tc>
          <w:tcPr>
            <w:tcW w:w="2159" w:type="pct"/>
            <w:noWrap w:val="0"/>
            <w:vAlign w:val="top"/>
          </w:tcPr>
          <w:p>
            <w:pPr>
              <w:pStyle w:val="12"/>
              <w:spacing w:before="213" w:line="219" w:lineRule="auto"/>
              <w:ind w:left="0" w:leftChars="0" w:firstLine="0" w:firstLineChars="0"/>
              <w:jc w:val="center"/>
              <w:rPr>
                <w:rFonts w:hint="eastAsia" w:ascii="宋体" w:hAnsi="宋体" w:eastAsia="宋体" w:cs="宋体"/>
                <w:sz w:val="28"/>
                <w:szCs w:val="28"/>
              </w:rPr>
            </w:pPr>
            <w:r>
              <w:rPr>
                <w:rFonts w:hint="eastAsia" w:ascii="宋体" w:hAnsi="宋体" w:eastAsia="宋体" w:cs="宋体"/>
                <w:spacing w:val="4"/>
                <w:sz w:val="28"/>
                <w:szCs w:val="28"/>
              </w:rPr>
              <w:t>服务范围</w:t>
            </w:r>
          </w:p>
        </w:tc>
        <w:tc>
          <w:tcPr>
            <w:tcW w:w="578" w:type="pct"/>
            <w:noWrap w:val="0"/>
            <w:vAlign w:val="top"/>
          </w:tcPr>
          <w:p>
            <w:pPr>
              <w:pStyle w:val="12"/>
              <w:spacing w:before="214" w:line="221" w:lineRule="auto"/>
              <w:ind w:left="0" w:leftChars="0" w:firstLine="0" w:firstLineChars="0"/>
              <w:jc w:val="center"/>
              <w:rPr>
                <w:rFonts w:hint="eastAsia" w:ascii="宋体" w:hAnsi="宋体" w:eastAsia="宋体" w:cs="宋体"/>
                <w:spacing w:val="-6"/>
                <w:sz w:val="28"/>
                <w:szCs w:val="28"/>
                <w:lang w:eastAsia="zh-CN"/>
              </w:rPr>
            </w:pPr>
            <w:r>
              <w:rPr>
                <w:rFonts w:hint="eastAsia" w:ascii="宋体" w:hAnsi="宋体" w:eastAsia="宋体" w:cs="宋体"/>
                <w:spacing w:val="-6"/>
                <w:sz w:val="28"/>
                <w:szCs w:val="28"/>
                <w:lang w:eastAsia="zh-CN"/>
              </w:rPr>
              <w:t>次数</w:t>
            </w:r>
          </w:p>
        </w:tc>
        <w:tc>
          <w:tcPr>
            <w:tcW w:w="851" w:type="pct"/>
            <w:noWrap w:val="0"/>
            <w:vAlign w:val="top"/>
          </w:tcPr>
          <w:p>
            <w:pPr>
              <w:pStyle w:val="12"/>
              <w:spacing w:before="214" w:line="221" w:lineRule="auto"/>
              <w:ind w:left="0" w:leftChars="0" w:firstLine="0" w:firstLineChars="0"/>
              <w:jc w:val="center"/>
              <w:rPr>
                <w:rFonts w:hint="eastAsia" w:ascii="宋体" w:hAnsi="宋体" w:eastAsia="宋体" w:cs="宋体"/>
                <w:sz w:val="28"/>
                <w:szCs w:val="28"/>
              </w:rPr>
            </w:pPr>
            <w:r>
              <w:rPr>
                <w:rFonts w:hint="eastAsia" w:ascii="宋体" w:hAnsi="宋体" w:eastAsia="宋体" w:cs="宋体"/>
                <w:spacing w:val="-6"/>
                <w:sz w:val="28"/>
                <w:szCs w:val="28"/>
              </w:rPr>
              <w:t>备</w:t>
            </w:r>
            <w:r>
              <w:rPr>
                <w:rFonts w:hint="eastAsia" w:ascii="宋体" w:hAnsi="宋体" w:eastAsia="宋体" w:cs="宋体"/>
                <w:spacing w:val="11"/>
                <w:sz w:val="28"/>
                <w:szCs w:val="28"/>
              </w:rPr>
              <w:t xml:space="preserve">   </w:t>
            </w:r>
            <w:r>
              <w:rPr>
                <w:rFonts w:hint="eastAsia" w:ascii="宋体" w:hAnsi="宋体" w:eastAsia="宋体" w:cs="宋体"/>
                <w:spacing w:val="-6"/>
                <w:sz w:val="28"/>
                <w:szCs w:val="28"/>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jc w:val="center"/>
        </w:trPr>
        <w:tc>
          <w:tcPr>
            <w:tcW w:w="453" w:type="pct"/>
            <w:noWrap w:val="0"/>
            <w:vAlign w:val="center"/>
          </w:tcPr>
          <w:p>
            <w:pPr>
              <w:pStyle w:val="12"/>
              <w:spacing w:before="263" w:line="184" w:lineRule="auto"/>
              <w:ind w:left="0" w:leftChars="0" w:firstLine="0" w:firstLineChars="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p>
        </w:tc>
        <w:tc>
          <w:tcPr>
            <w:tcW w:w="956" w:type="pct"/>
            <w:noWrap w:val="0"/>
            <w:vAlign w:val="center"/>
          </w:tcPr>
          <w:p>
            <w:pPr>
              <w:pStyle w:val="12"/>
              <w:spacing w:before="214" w:line="223" w:lineRule="auto"/>
              <w:ind w:left="0" w:leftChars="0" w:firstLine="0" w:firstLineChars="0"/>
              <w:jc w:val="center"/>
              <w:rPr>
                <w:rFonts w:hint="eastAsia" w:ascii="宋体" w:hAnsi="宋体" w:eastAsia="宋体" w:cs="宋体"/>
                <w:sz w:val="28"/>
                <w:szCs w:val="28"/>
              </w:rPr>
            </w:pPr>
            <w:r>
              <w:rPr>
                <w:rFonts w:hint="eastAsia" w:ascii="宋体" w:hAnsi="宋体" w:eastAsia="宋体" w:cs="宋体"/>
                <w:spacing w:val="8"/>
                <w:sz w:val="28"/>
                <w:szCs w:val="28"/>
              </w:rPr>
              <w:t>老鼠</w:t>
            </w:r>
          </w:p>
        </w:tc>
        <w:tc>
          <w:tcPr>
            <w:tcW w:w="2159" w:type="pct"/>
            <w:noWrap w:val="0"/>
            <w:vAlign w:val="center"/>
          </w:tcPr>
          <w:p>
            <w:pPr>
              <w:pStyle w:val="12"/>
              <w:spacing w:before="211" w:line="220" w:lineRule="auto"/>
              <w:ind w:left="0" w:leftChars="0" w:firstLine="0" w:firstLineChars="0"/>
              <w:rPr>
                <w:rFonts w:hint="eastAsia" w:ascii="宋体" w:hAnsi="宋体" w:eastAsia="宋体" w:cs="宋体"/>
                <w:sz w:val="28"/>
                <w:szCs w:val="28"/>
              </w:rPr>
            </w:pPr>
            <w:r>
              <w:rPr>
                <w:rFonts w:hint="eastAsia" w:ascii="宋体" w:hAnsi="宋体" w:eastAsia="宋体" w:cs="宋体"/>
                <w:spacing w:val="2"/>
                <w:sz w:val="28"/>
                <w:szCs w:val="28"/>
              </w:rPr>
              <w:t>医院大院的室外范围</w:t>
            </w:r>
          </w:p>
        </w:tc>
        <w:tc>
          <w:tcPr>
            <w:tcW w:w="578" w:type="pct"/>
            <w:noWrap w:val="0"/>
            <w:vAlign w:val="center"/>
          </w:tcPr>
          <w:p>
            <w:pPr>
              <w:pStyle w:val="12"/>
              <w:spacing w:before="40" w:line="254" w:lineRule="auto"/>
              <w:ind w:left="0" w:leftChars="0" w:right="96" w:firstLine="0" w:firstLineChars="0"/>
              <w:jc w:val="center"/>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2次</w:t>
            </w:r>
          </w:p>
        </w:tc>
        <w:tc>
          <w:tcPr>
            <w:tcW w:w="851" w:type="pct"/>
            <w:noWrap w:val="0"/>
            <w:vAlign w:val="center"/>
          </w:tcPr>
          <w:p>
            <w:pPr>
              <w:pStyle w:val="12"/>
              <w:spacing w:before="40" w:line="254" w:lineRule="auto"/>
              <w:ind w:left="0" w:leftChars="0" w:right="96" w:firstLine="0" w:firstLineChars="0"/>
              <w:rPr>
                <w:rFonts w:hint="eastAsia" w:ascii="宋体" w:hAnsi="宋体" w:eastAsia="宋体" w:cs="宋体"/>
                <w:sz w:val="28"/>
                <w:szCs w:val="28"/>
              </w:rPr>
            </w:pPr>
            <w:r>
              <w:rPr>
                <w:rFonts w:hint="eastAsia" w:ascii="宋体" w:hAnsi="宋体" w:eastAsia="宋体" w:cs="宋体"/>
                <w:spacing w:val="1"/>
                <w:sz w:val="28"/>
                <w:szCs w:val="28"/>
              </w:rPr>
              <w:t>老鼠每次投</w:t>
            </w:r>
            <w:r>
              <w:rPr>
                <w:rFonts w:hint="eastAsia" w:ascii="宋体" w:hAnsi="宋体" w:eastAsia="宋体" w:cs="宋体"/>
                <w:spacing w:val="-2"/>
                <w:sz w:val="28"/>
                <w:szCs w:val="28"/>
              </w:rPr>
              <w:t>药连续3天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jc w:val="center"/>
        </w:trPr>
        <w:tc>
          <w:tcPr>
            <w:tcW w:w="453" w:type="pct"/>
            <w:noWrap w:val="0"/>
            <w:vAlign w:val="center"/>
          </w:tcPr>
          <w:p>
            <w:pPr>
              <w:pStyle w:val="12"/>
              <w:spacing w:before="166" w:line="183" w:lineRule="auto"/>
              <w:ind w:left="0"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2</w:t>
            </w:r>
          </w:p>
        </w:tc>
        <w:tc>
          <w:tcPr>
            <w:tcW w:w="956" w:type="pct"/>
            <w:noWrap w:val="0"/>
            <w:vAlign w:val="center"/>
          </w:tcPr>
          <w:p>
            <w:pPr>
              <w:pStyle w:val="12"/>
              <w:spacing w:before="112" w:line="219" w:lineRule="auto"/>
              <w:ind w:left="0" w:leftChars="0" w:firstLine="0" w:firstLineChars="0"/>
              <w:jc w:val="center"/>
              <w:rPr>
                <w:rFonts w:hint="eastAsia" w:ascii="宋体" w:hAnsi="宋体" w:eastAsia="宋体" w:cs="宋体"/>
                <w:sz w:val="28"/>
                <w:szCs w:val="28"/>
              </w:rPr>
            </w:pPr>
            <w:r>
              <w:rPr>
                <w:rFonts w:hint="eastAsia" w:ascii="宋体" w:hAnsi="宋体" w:eastAsia="宋体" w:cs="宋体"/>
                <w:spacing w:val="5"/>
                <w:sz w:val="28"/>
                <w:szCs w:val="28"/>
              </w:rPr>
              <w:t>蟑螂</w:t>
            </w:r>
          </w:p>
        </w:tc>
        <w:tc>
          <w:tcPr>
            <w:tcW w:w="2159" w:type="pct"/>
            <w:noWrap w:val="0"/>
            <w:vAlign w:val="center"/>
          </w:tcPr>
          <w:p>
            <w:pPr>
              <w:pStyle w:val="12"/>
              <w:spacing w:before="112" w:line="219" w:lineRule="auto"/>
              <w:ind w:left="0" w:leftChars="0" w:firstLine="0" w:firstLineChars="0"/>
              <w:rPr>
                <w:rFonts w:hint="eastAsia" w:ascii="宋体" w:hAnsi="宋体" w:eastAsia="宋体" w:cs="宋体"/>
                <w:sz w:val="28"/>
                <w:szCs w:val="28"/>
              </w:rPr>
            </w:pPr>
            <w:r>
              <w:rPr>
                <w:rFonts w:hint="eastAsia" w:ascii="宋体" w:hAnsi="宋体" w:eastAsia="宋体" w:cs="宋体"/>
                <w:spacing w:val="3"/>
                <w:sz w:val="28"/>
                <w:szCs w:val="28"/>
              </w:rPr>
              <w:t>下水道</w:t>
            </w:r>
          </w:p>
        </w:tc>
        <w:tc>
          <w:tcPr>
            <w:tcW w:w="578" w:type="pct"/>
            <w:noWrap w:val="0"/>
            <w:vAlign w:val="center"/>
          </w:tcPr>
          <w:p>
            <w:pPr>
              <w:jc w:val="center"/>
              <w:rPr>
                <w:rFonts w:hint="eastAsia" w:ascii="宋体" w:hAnsi="宋体" w:eastAsia="宋体" w:cs="宋体"/>
                <w:sz w:val="28"/>
                <w:szCs w:val="28"/>
              </w:rPr>
            </w:pPr>
            <w:r>
              <w:rPr>
                <w:rFonts w:hint="eastAsia" w:ascii="宋体" w:hAnsi="宋体" w:eastAsia="宋体" w:cs="宋体"/>
                <w:spacing w:val="1"/>
                <w:sz w:val="28"/>
                <w:szCs w:val="28"/>
                <w:lang w:val="en-US" w:eastAsia="zh-CN"/>
              </w:rPr>
              <w:t>2次</w:t>
            </w:r>
          </w:p>
        </w:tc>
        <w:tc>
          <w:tcPr>
            <w:tcW w:w="851" w:type="pct"/>
            <w:noWrap w:val="0"/>
            <w:vAlign w:val="center"/>
          </w:tcPr>
          <w:p>
            <w:pPr>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453" w:type="pct"/>
            <w:noWrap w:val="0"/>
            <w:vAlign w:val="center"/>
          </w:tcPr>
          <w:p>
            <w:pPr>
              <w:pStyle w:val="12"/>
              <w:spacing w:before="137" w:line="183" w:lineRule="auto"/>
              <w:ind w:left="0"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3</w:t>
            </w:r>
          </w:p>
        </w:tc>
        <w:tc>
          <w:tcPr>
            <w:tcW w:w="956" w:type="pct"/>
            <w:noWrap w:val="0"/>
            <w:vAlign w:val="center"/>
          </w:tcPr>
          <w:p>
            <w:pPr>
              <w:pStyle w:val="12"/>
              <w:spacing w:before="88" w:line="224" w:lineRule="auto"/>
              <w:ind w:left="0" w:leftChars="0" w:firstLine="0" w:firstLineChars="0"/>
              <w:jc w:val="center"/>
              <w:rPr>
                <w:rFonts w:hint="eastAsia" w:ascii="宋体" w:hAnsi="宋体" w:eastAsia="宋体" w:cs="宋体"/>
                <w:sz w:val="28"/>
                <w:szCs w:val="28"/>
              </w:rPr>
            </w:pPr>
            <w:r>
              <w:rPr>
                <w:rFonts w:hint="eastAsia" w:ascii="宋体" w:hAnsi="宋体" w:eastAsia="宋体" w:cs="宋体"/>
                <w:spacing w:val="5"/>
                <w:sz w:val="28"/>
                <w:szCs w:val="28"/>
              </w:rPr>
              <w:t>苍蝇</w:t>
            </w:r>
          </w:p>
        </w:tc>
        <w:tc>
          <w:tcPr>
            <w:tcW w:w="2159" w:type="pct"/>
            <w:vMerge w:val="restart"/>
            <w:tcBorders>
              <w:bottom w:val="nil"/>
            </w:tcBorders>
            <w:noWrap w:val="0"/>
            <w:vAlign w:val="center"/>
          </w:tcPr>
          <w:p>
            <w:pPr>
              <w:pStyle w:val="12"/>
              <w:spacing w:before="53" w:line="253" w:lineRule="auto"/>
              <w:ind w:left="0" w:leftChars="0" w:firstLine="0" w:firstLineChars="0"/>
              <w:rPr>
                <w:rFonts w:hint="eastAsia" w:ascii="宋体" w:hAnsi="宋体" w:eastAsia="宋体" w:cs="宋体"/>
                <w:sz w:val="28"/>
                <w:szCs w:val="28"/>
              </w:rPr>
            </w:pPr>
            <w:r>
              <w:rPr>
                <w:rFonts w:hint="eastAsia" w:ascii="宋体" w:hAnsi="宋体" w:eastAsia="宋体" w:cs="宋体"/>
                <w:spacing w:val="7"/>
                <w:sz w:val="28"/>
                <w:szCs w:val="28"/>
              </w:rPr>
              <w:t>医院大院的室外范围、</w:t>
            </w:r>
            <w:r>
              <w:rPr>
                <w:rFonts w:hint="eastAsia" w:ascii="宋体" w:hAnsi="宋体" w:eastAsia="宋体" w:cs="宋体"/>
                <w:spacing w:val="-2"/>
                <w:sz w:val="28"/>
                <w:szCs w:val="28"/>
              </w:rPr>
              <w:t>门诊楼室内一楼以及</w:t>
            </w:r>
            <w:r>
              <w:rPr>
                <w:rFonts w:hint="eastAsia" w:ascii="宋体" w:hAnsi="宋体" w:eastAsia="宋体" w:cs="宋体"/>
                <w:spacing w:val="4"/>
                <w:sz w:val="28"/>
                <w:szCs w:val="28"/>
              </w:rPr>
              <w:t>一楼卫生间</w:t>
            </w:r>
          </w:p>
        </w:tc>
        <w:tc>
          <w:tcPr>
            <w:tcW w:w="578" w:type="pct"/>
            <w:noWrap w:val="0"/>
            <w:vAlign w:val="center"/>
          </w:tcPr>
          <w:p>
            <w:pPr>
              <w:jc w:val="center"/>
              <w:rPr>
                <w:rFonts w:hint="eastAsia" w:ascii="宋体" w:hAnsi="宋体" w:eastAsia="宋体" w:cs="宋体"/>
                <w:sz w:val="28"/>
                <w:szCs w:val="28"/>
              </w:rPr>
            </w:pPr>
            <w:r>
              <w:rPr>
                <w:rFonts w:hint="eastAsia" w:ascii="宋体" w:hAnsi="宋体" w:eastAsia="宋体" w:cs="宋体"/>
                <w:spacing w:val="1"/>
                <w:sz w:val="28"/>
                <w:szCs w:val="28"/>
                <w:lang w:val="en-US" w:eastAsia="zh-CN"/>
              </w:rPr>
              <w:t>2次</w:t>
            </w:r>
          </w:p>
        </w:tc>
        <w:tc>
          <w:tcPr>
            <w:tcW w:w="851" w:type="pct"/>
            <w:noWrap w:val="0"/>
            <w:vAlign w:val="center"/>
          </w:tcPr>
          <w:p>
            <w:pPr>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jc w:val="center"/>
        </w:trPr>
        <w:tc>
          <w:tcPr>
            <w:tcW w:w="453" w:type="pct"/>
            <w:noWrap w:val="0"/>
            <w:vAlign w:val="center"/>
          </w:tcPr>
          <w:p>
            <w:pPr>
              <w:pStyle w:val="12"/>
              <w:spacing w:before="228" w:line="183" w:lineRule="auto"/>
              <w:ind w:left="0" w:leftChars="0" w:firstLine="0" w:firstLineChars="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w:t>
            </w:r>
          </w:p>
        </w:tc>
        <w:tc>
          <w:tcPr>
            <w:tcW w:w="956" w:type="pct"/>
            <w:noWrap w:val="0"/>
            <w:vAlign w:val="center"/>
          </w:tcPr>
          <w:p>
            <w:pPr>
              <w:pStyle w:val="12"/>
              <w:spacing w:before="174" w:line="219" w:lineRule="auto"/>
              <w:ind w:left="0" w:leftChars="0" w:firstLine="0" w:firstLineChars="0"/>
              <w:jc w:val="center"/>
              <w:rPr>
                <w:rFonts w:hint="eastAsia" w:ascii="宋体" w:hAnsi="宋体" w:eastAsia="宋体" w:cs="宋体"/>
                <w:sz w:val="28"/>
                <w:szCs w:val="28"/>
              </w:rPr>
            </w:pPr>
            <w:r>
              <w:rPr>
                <w:rFonts w:hint="eastAsia" w:ascii="宋体" w:hAnsi="宋体" w:eastAsia="宋体" w:cs="宋体"/>
                <w:spacing w:val="-2"/>
                <w:sz w:val="28"/>
                <w:szCs w:val="28"/>
              </w:rPr>
              <w:t>蚊子</w:t>
            </w:r>
          </w:p>
        </w:tc>
        <w:tc>
          <w:tcPr>
            <w:tcW w:w="2159" w:type="pct"/>
            <w:vMerge w:val="continue"/>
            <w:tcBorders>
              <w:top w:val="nil"/>
            </w:tcBorders>
            <w:noWrap w:val="0"/>
            <w:vAlign w:val="center"/>
          </w:tcPr>
          <w:p>
            <w:pPr>
              <w:rPr>
                <w:rFonts w:hint="eastAsia" w:ascii="宋体" w:hAnsi="宋体" w:eastAsia="宋体" w:cs="宋体"/>
                <w:sz w:val="28"/>
                <w:szCs w:val="28"/>
              </w:rPr>
            </w:pPr>
          </w:p>
        </w:tc>
        <w:tc>
          <w:tcPr>
            <w:tcW w:w="578" w:type="pct"/>
            <w:noWrap w:val="0"/>
            <w:vAlign w:val="center"/>
          </w:tcPr>
          <w:p>
            <w:pPr>
              <w:jc w:val="center"/>
              <w:rPr>
                <w:rFonts w:hint="eastAsia" w:ascii="宋体" w:hAnsi="宋体" w:eastAsia="宋体" w:cs="宋体"/>
                <w:sz w:val="28"/>
                <w:szCs w:val="28"/>
              </w:rPr>
            </w:pPr>
            <w:r>
              <w:rPr>
                <w:rFonts w:hint="eastAsia" w:ascii="宋体" w:hAnsi="宋体" w:eastAsia="宋体" w:cs="宋体"/>
                <w:spacing w:val="1"/>
                <w:sz w:val="28"/>
                <w:szCs w:val="28"/>
                <w:lang w:val="en-US" w:eastAsia="zh-CN"/>
              </w:rPr>
              <w:t>2次</w:t>
            </w:r>
          </w:p>
        </w:tc>
        <w:tc>
          <w:tcPr>
            <w:tcW w:w="851" w:type="pct"/>
            <w:noWrap w:val="0"/>
            <w:vAlign w:val="center"/>
          </w:tcPr>
          <w:p>
            <w:pPr>
              <w:rPr>
                <w:rFonts w:hint="eastAsia" w:ascii="宋体" w:hAnsi="宋体" w:eastAsia="宋体" w:cs="宋体"/>
                <w:sz w:val="28"/>
                <w:szCs w:val="28"/>
              </w:rPr>
            </w:pPr>
          </w:p>
        </w:tc>
      </w:tr>
    </w:tbl>
    <w:p>
      <w:pPr>
        <w:pStyle w:val="5"/>
        <w:keepNext w:val="0"/>
        <w:keepLines w:val="0"/>
        <w:widowControl/>
        <w:numPr>
          <w:ilvl w:val="0"/>
          <w:numId w:val="0"/>
        </w:numPr>
        <w:suppressLineNumbers w:val="0"/>
        <w:spacing w:before="0" w:beforeAutospacing="0" w:after="0" w:afterAutospacing="0"/>
        <w:ind w:right="0" w:rightChars="0"/>
        <w:rPr>
          <w:rFonts w:hint="eastAsia" w:ascii="宋体" w:hAnsi="宋体" w:eastAsia="宋体" w:cs="宋体"/>
          <w:b w:val="0"/>
          <w:color w:val="auto"/>
          <w:kern w:val="2"/>
          <w:sz w:val="28"/>
          <w:szCs w:val="28"/>
          <w:lang w:val="en-US" w:eastAsia="zh-CN" w:bidi="ar"/>
        </w:rPr>
      </w:pPr>
      <w:r>
        <w:rPr>
          <w:rFonts w:hint="eastAsia" w:ascii="宋体" w:hAnsi="宋体" w:eastAsia="宋体" w:cs="宋体"/>
          <w:b w:val="0"/>
          <w:color w:val="auto"/>
          <w:kern w:val="2"/>
          <w:sz w:val="28"/>
          <w:szCs w:val="28"/>
          <w:lang w:val="en-US" w:eastAsia="zh-CN" w:bidi="ar"/>
        </w:rPr>
        <w:t>（2）服务要求</w:t>
      </w:r>
    </w:p>
    <w:p>
      <w:pPr>
        <w:pStyle w:val="4"/>
        <w:spacing w:before="82" w:line="219" w:lineRule="auto"/>
        <w:rPr>
          <w:rFonts w:hint="eastAsia" w:ascii="宋体" w:hAnsi="宋体" w:eastAsia="宋体" w:cs="宋体"/>
          <w:b w:val="0"/>
          <w:color w:val="auto"/>
          <w:kern w:val="2"/>
          <w:sz w:val="28"/>
          <w:szCs w:val="28"/>
          <w:lang w:val="en-US" w:eastAsia="zh-CN" w:bidi="ar"/>
        </w:rPr>
      </w:pPr>
      <w:r>
        <w:rPr>
          <w:rFonts w:hint="eastAsia" w:ascii="宋体" w:hAnsi="宋体" w:eastAsia="宋体" w:cs="宋体"/>
          <w:b w:val="0"/>
          <w:color w:val="auto"/>
          <w:kern w:val="2"/>
          <w:sz w:val="28"/>
          <w:szCs w:val="28"/>
          <w:lang w:val="en-US" w:eastAsia="zh-CN" w:bidi="ar"/>
        </w:rPr>
        <w:t>1、要求使用环保、高效、低毒的合格杀虫药品。</w:t>
      </w:r>
    </w:p>
    <w:p>
      <w:pPr>
        <w:keepNext w:val="0"/>
        <w:keepLines w:val="0"/>
        <w:widowControl w:val="0"/>
        <w:numPr>
          <w:ilvl w:val="0"/>
          <w:numId w:val="0"/>
        </w:numPr>
        <w:suppressLineNumbers w:val="0"/>
        <w:autoSpaceDE w:val="0"/>
        <w:autoSpaceDN/>
        <w:spacing w:before="0" w:beforeAutospacing="0" w:after="0" w:afterAutospacing="0" w:line="360" w:lineRule="auto"/>
        <w:ind w:right="0" w:rightChars="0"/>
        <w:jc w:val="both"/>
        <w:rPr>
          <w:rFonts w:hint="eastAsia" w:ascii="宋体" w:hAnsi="宋体" w:eastAsia="宋体" w:cs="宋体"/>
          <w:b w:val="0"/>
          <w:color w:val="auto"/>
          <w:kern w:val="2"/>
          <w:sz w:val="28"/>
          <w:szCs w:val="28"/>
          <w:lang w:val="en-US" w:eastAsia="zh-CN" w:bidi="ar"/>
        </w:rPr>
      </w:pPr>
      <w:r>
        <w:rPr>
          <w:rFonts w:hint="eastAsia" w:ascii="宋体" w:hAnsi="宋体" w:eastAsia="宋体" w:cs="宋体"/>
          <w:b w:val="0"/>
          <w:color w:val="auto"/>
          <w:kern w:val="2"/>
          <w:sz w:val="28"/>
          <w:szCs w:val="28"/>
          <w:lang w:val="en-US" w:eastAsia="zh-CN" w:bidi="ar"/>
        </w:rPr>
        <w:t>2、消杀防治标准：达到全爱发(1997)第5号文件蟑、鼠、蚊、蝇、蚁的消杀标准。</w:t>
      </w:r>
    </w:p>
    <w:p>
      <w:pPr>
        <w:keepNext w:val="0"/>
        <w:keepLines w:val="0"/>
        <w:widowControl w:val="0"/>
        <w:numPr>
          <w:ilvl w:val="0"/>
          <w:numId w:val="0"/>
        </w:numPr>
        <w:suppressLineNumbers w:val="0"/>
        <w:autoSpaceDE w:val="0"/>
        <w:autoSpaceDN/>
        <w:spacing w:before="0" w:beforeAutospacing="0" w:after="0" w:afterAutospacing="0" w:line="360" w:lineRule="auto"/>
        <w:ind w:right="0" w:rightChars="0"/>
        <w:jc w:val="both"/>
        <w:rPr>
          <w:rFonts w:hint="eastAsia" w:ascii="宋体" w:hAnsi="宋体" w:eastAsia="宋体" w:cs="宋体"/>
          <w:b w:val="0"/>
          <w:color w:val="auto"/>
          <w:kern w:val="2"/>
          <w:sz w:val="28"/>
          <w:szCs w:val="28"/>
          <w:lang w:val="en-US" w:eastAsia="zh-CN" w:bidi="ar"/>
        </w:rPr>
      </w:pPr>
      <w:r>
        <w:rPr>
          <w:rFonts w:hint="eastAsia" w:ascii="宋体" w:hAnsi="宋体" w:eastAsia="宋体" w:cs="宋体"/>
          <w:b w:val="0"/>
          <w:color w:val="auto"/>
          <w:kern w:val="2"/>
          <w:sz w:val="28"/>
          <w:szCs w:val="28"/>
          <w:lang w:val="en-US" w:eastAsia="zh-CN" w:bidi="ar"/>
        </w:rPr>
        <w:t>3、每个防制种类各两次消杀服务，每次的消杀服务范围、防制种类由采购人自行选择一项或者几项进行，每个防制种类各完成两次消杀服务则合同终止。</w:t>
      </w:r>
    </w:p>
    <w:p>
      <w:pPr>
        <w:keepNext w:val="0"/>
        <w:keepLines w:val="0"/>
        <w:widowControl w:val="0"/>
        <w:numPr>
          <w:ilvl w:val="0"/>
          <w:numId w:val="0"/>
        </w:numPr>
        <w:suppressLineNumbers w:val="0"/>
        <w:autoSpaceDE w:val="0"/>
        <w:autoSpaceDN/>
        <w:spacing w:before="0" w:beforeAutospacing="0" w:after="0" w:afterAutospacing="0" w:line="360" w:lineRule="auto"/>
        <w:ind w:right="0" w:rightChars="0"/>
        <w:jc w:val="both"/>
        <w:rPr>
          <w:rFonts w:hint="default" w:ascii="宋体" w:hAnsi="宋体" w:eastAsia="宋体" w:cs="宋体"/>
          <w:b w:val="0"/>
          <w:color w:val="auto"/>
          <w:kern w:val="2"/>
          <w:sz w:val="28"/>
          <w:szCs w:val="28"/>
          <w:lang w:val="en-US" w:eastAsia="zh-CN" w:bidi="ar"/>
        </w:rPr>
      </w:pPr>
      <w:r>
        <w:rPr>
          <w:rFonts w:hint="eastAsia" w:ascii="宋体" w:hAnsi="宋体" w:eastAsia="宋体" w:cs="宋体"/>
          <w:b w:val="0"/>
          <w:color w:val="auto"/>
          <w:kern w:val="2"/>
          <w:sz w:val="28"/>
          <w:szCs w:val="28"/>
          <w:lang w:val="en-US" w:eastAsia="zh-CN" w:bidi="ar"/>
        </w:rPr>
        <w:t>4.消杀服务时间由采购人决定后通知供应商。</w:t>
      </w:r>
    </w:p>
    <w:p>
      <w:pPr>
        <w:pStyle w:val="11"/>
        <w:numPr>
          <w:ilvl w:val="0"/>
          <w:numId w:val="0"/>
        </w:numPr>
        <w:rPr>
          <w:rFonts w:hint="eastAsia" w:ascii="宋体" w:hAnsi="宋体" w:eastAsia="宋体" w:cs="宋体"/>
          <w:b/>
          <w:sz w:val="32"/>
          <w:szCs w:val="32"/>
        </w:rPr>
      </w:pPr>
      <w:r>
        <w:rPr>
          <w:rFonts w:hint="eastAsia" w:ascii="宋体" w:hAnsi="宋体" w:eastAsia="宋体" w:cs="宋体"/>
          <w:b/>
          <w:sz w:val="32"/>
          <w:szCs w:val="32"/>
          <w:lang w:eastAsia="zh-CN"/>
        </w:rPr>
        <w:t>二、</w:t>
      </w:r>
      <w:r>
        <w:rPr>
          <w:rFonts w:hint="eastAsia" w:ascii="宋体" w:hAnsi="宋体" w:eastAsia="宋体" w:cs="宋体"/>
          <w:b/>
          <w:sz w:val="32"/>
          <w:szCs w:val="32"/>
        </w:rPr>
        <w:t>商务要求</w:t>
      </w:r>
    </w:p>
    <w:tbl>
      <w:tblPr>
        <w:tblStyle w:val="6"/>
        <w:tblW w:w="9927" w:type="dxa"/>
        <w:tblInd w:w="-3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
      <w:tblGrid>
        <w:gridCol w:w="1041"/>
        <w:gridCol w:w="8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c>
          <w:tcPr>
            <w:tcW w:w="1041"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jc w:val="center"/>
              <w:rPr>
                <w:rFonts w:hint="eastAsia" w:ascii="宋体" w:hAnsi="宋体" w:eastAsia="宋体" w:cs="宋体"/>
                <w:b w:val="0"/>
                <w:bCs w:val="0"/>
                <w:color w:val="auto"/>
                <w:sz w:val="21"/>
                <w:szCs w:val="21"/>
              </w:rPr>
            </w:pPr>
            <w:r>
              <w:rPr>
                <w:rFonts w:hint="eastAsia" w:ascii="宋体" w:hAnsi="宋体" w:eastAsia="宋体" w:cs="宋体"/>
                <w:b w:val="0"/>
                <w:kern w:val="2"/>
                <w:sz w:val="21"/>
                <w:szCs w:val="21"/>
                <w:lang w:val="en-US" w:eastAsia="zh-CN" w:bidi="ar"/>
              </w:rPr>
              <w:t>报价</w:t>
            </w:r>
          </w:p>
        </w:tc>
        <w:tc>
          <w:tcPr>
            <w:tcW w:w="8886"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right="0"/>
              <w:jc w:val="both"/>
              <w:rPr>
                <w:rFonts w:hint="eastAsia" w:eastAsia="宋体"/>
                <w:lang w:val="en-US" w:eastAsia="zh-CN"/>
              </w:rPr>
            </w:pPr>
            <w:r>
              <w:rPr>
                <w:rFonts w:hint="eastAsia" w:ascii="宋体" w:hAnsi="宋体" w:eastAsia="宋体" w:cs="宋体"/>
                <w:b w:val="0"/>
                <w:color w:val="auto"/>
                <w:kern w:val="2"/>
                <w:sz w:val="21"/>
                <w:szCs w:val="21"/>
                <w:lang w:val="en-US" w:eastAsia="zh-CN" w:bidi="ar"/>
              </w:rPr>
              <w:t>1、报价包括消杀服务的所有费用，包括采购、消杀、杀虫药品、劳务、管理、利润、税金、保险、协调、培训、售后服务、配送产品、安装以及所有的不定因素的风险等；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c>
          <w:tcPr>
            <w:tcW w:w="1041"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jc w:val="center"/>
              <w:rPr>
                <w:rFonts w:hint="eastAsia" w:ascii="宋体" w:hAnsi="宋体" w:eastAsia="宋体" w:cs="宋体"/>
                <w:b w:val="0"/>
                <w:bCs w:val="0"/>
                <w:color w:val="auto"/>
                <w:sz w:val="21"/>
                <w:szCs w:val="21"/>
              </w:rPr>
            </w:pPr>
            <w:r>
              <w:rPr>
                <w:rFonts w:hint="eastAsia" w:ascii="宋体" w:hAnsi="宋体" w:eastAsia="宋体" w:cs="宋体"/>
                <w:b w:val="0"/>
                <w:kern w:val="2"/>
                <w:sz w:val="21"/>
                <w:szCs w:val="21"/>
                <w:lang w:val="en-US" w:eastAsia="zh-CN" w:bidi="ar"/>
              </w:rPr>
              <w:t>服务次数及地点</w:t>
            </w:r>
          </w:p>
        </w:tc>
        <w:tc>
          <w:tcPr>
            <w:tcW w:w="8886"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right="0"/>
              <w:jc w:val="both"/>
              <w:rPr>
                <w:rFonts w:hint="default" w:ascii="宋体" w:hAnsi="宋体" w:eastAsia="宋体" w:cs="宋体"/>
                <w:b w:val="0"/>
                <w:color w:val="auto"/>
                <w:kern w:val="2"/>
                <w:sz w:val="21"/>
                <w:szCs w:val="21"/>
                <w:lang w:val="en-US"/>
              </w:rPr>
            </w:pPr>
            <w:r>
              <w:rPr>
                <w:rFonts w:hint="eastAsia" w:ascii="宋体" w:hAnsi="宋体" w:eastAsia="宋体" w:cs="宋体"/>
                <w:b w:val="0"/>
                <w:kern w:val="2"/>
                <w:sz w:val="21"/>
                <w:szCs w:val="21"/>
                <w:lang w:val="en-US" w:eastAsia="zh-CN" w:bidi="ar"/>
              </w:rPr>
              <w:t>1</w:t>
            </w:r>
            <w:r>
              <w:rPr>
                <w:rFonts w:hint="eastAsia" w:ascii="宋体" w:hAnsi="宋体" w:eastAsia="宋体" w:cs="宋体"/>
                <w:b w:val="0"/>
                <w:color w:val="auto"/>
                <w:kern w:val="2"/>
                <w:sz w:val="21"/>
                <w:szCs w:val="21"/>
                <w:lang w:val="en-US" w:eastAsia="zh-CN" w:bidi="ar"/>
              </w:rPr>
              <w:t>、服务次数：2次。</w:t>
            </w:r>
          </w:p>
          <w:p>
            <w:pPr>
              <w:keepNext w:val="0"/>
              <w:keepLines w:val="0"/>
              <w:widowControl w:val="0"/>
              <w:suppressLineNumbers w:val="0"/>
              <w:autoSpaceDE w:val="0"/>
              <w:autoSpaceDN/>
              <w:spacing w:before="0" w:beforeAutospacing="0" w:after="0" w:afterAutospacing="0" w:line="360" w:lineRule="auto"/>
              <w:ind w:left="0" w:leftChars="0" w:right="0" w:rightChars="0"/>
              <w:jc w:val="both"/>
              <w:rPr>
                <w:rFonts w:hint="default" w:ascii="宋体" w:hAnsi="宋体" w:eastAsia="宋体" w:cs="宋体"/>
                <w:b w:val="0"/>
                <w:kern w:val="2"/>
                <w:sz w:val="21"/>
                <w:szCs w:val="21"/>
                <w:lang w:val="en-US" w:eastAsia="zh-CN" w:bidi="ar"/>
              </w:rPr>
            </w:pPr>
            <w:r>
              <w:rPr>
                <w:rFonts w:hint="eastAsia" w:ascii="宋体" w:hAnsi="宋体" w:eastAsia="宋体" w:cs="宋体"/>
                <w:b w:val="0"/>
                <w:color w:val="auto"/>
                <w:kern w:val="2"/>
                <w:sz w:val="21"/>
                <w:szCs w:val="21"/>
                <w:lang w:val="en-US" w:eastAsia="zh-CN" w:bidi="ar"/>
              </w:rPr>
              <w:t>2、服务地点：北海市海城区西南大道239号北海市妇幼保健院。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c>
          <w:tcPr>
            <w:tcW w:w="1041"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jc w:val="center"/>
              <w:rPr>
                <w:rFonts w:hint="eastAsia" w:ascii="宋体" w:hAnsi="宋体" w:eastAsia="宋体" w:cs="宋体"/>
                <w:b w:val="0"/>
                <w:bCs w:val="0"/>
                <w:color w:val="auto"/>
                <w:sz w:val="21"/>
                <w:szCs w:val="21"/>
              </w:rPr>
            </w:pPr>
            <w:r>
              <w:rPr>
                <w:rFonts w:hint="eastAsia" w:ascii="宋体" w:hAnsi="宋体" w:eastAsia="宋体" w:cs="宋体"/>
                <w:b w:val="0"/>
                <w:kern w:val="2"/>
                <w:sz w:val="21"/>
                <w:szCs w:val="21"/>
                <w:lang w:val="en-US" w:eastAsia="zh-CN" w:bidi="ar"/>
              </w:rPr>
              <w:t>付款条件</w:t>
            </w:r>
          </w:p>
        </w:tc>
        <w:tc>
          <w:tcPr>
            <w:tcW w:w="8886" w:type="dxa"/>
            <w:noWrap w:val="0"/>
            <w:tcMar>
              <w:top w:w="13" w:type="dxa"/>
              <w:left w:w="57" w:type="dxa"/>
              <w:bottom w:w="0" w:type="dxa"/>
              <w:right w:w="57" w:type="dxa"/>
            </w:tcMar>
            <w:vAlign w:val="center"/>
          </w:tcPr>
          <w:p>
            <w:pPr>
              <w:pStyle w:val="3"/>
              <w:spacing w:line="360" w:lineRule="auto"/>
              <w:rPr>
                <w:rFonts w:hint="eastAsia" w:ascii="宋体" w:hAnsi="宋体" w:eastAsia="宋体" w:cs="宋体"/>
                <w:b w:val="0"/>
                <w:bCs w:val="0"/>
                <w:color w:val="auto"/>
                <w:sz w:val="21"/>
                <w:szCs w:val="21"/>
              </w:rPr>
            </w:pPr>
            <w:r>
              <w:rPr>
                <w:rFonts w:hint="eastAsia" w:ascii="宋体" w:hAnsi="宋体" w:eastAsia="宋体" w:cs="宋体"/>
                <w:b w:val="0"/>
                <w:color w:val="auto"/>
                <w:kern w:val="2"/>
                <w:sz w:val="21"/>
                <w:szCs w:val="21"/>
                <w:lang w:val="en-US" w:eastAsia="zh-CN" w:bidi="ar"/>
              </w:rPr>
              <w:t>无预付款，按次结算，</w:t>
            </w:r>
            <w:bookmarkStart w:id="0" w:name="_GoBack"/>
            <w:bookmarkEnd w:id="0"/>
            <w:r>
              <w:rPr>
                <w:rFonts w:hint="eastAsia" w:ascii="宋体" w:hAnsi="宋体" w:eastAsia="宋体" w:cs="宋体"/>
                <w:b w:val="0"/>
                <w:color w:val="auto"/>
                <w:kern w:val="2"/>
                <w:sz w:val="21"/>
                <w:szCs w:val="21"/>
                <w:lang w:val="en-US" w:eastAsia="zh-CN" w:bidi="ar"/>
              </w:rPr>
              <w:t>验收合格后，成交人按执行金额开具有效等额发票交采购人，采购人按照财务审批流程确认无误后支付该批货物全部合同款给成交人。</w:t>
            </w:r>
          </w:p>
        </w:tc>
      </w:tr>
    </w:tbl>
    <w:p>
      <w:pPr>
        <w:rPr>
          <w:rFonts w:hint="eastAsia" w:ascii="宋体" w:hAnsi="宋体" w:eastAsia="宋体" w:cs="宋体"/>
          <w:color w:val="auto"/>
          <w:sz w:val="32"/>
          <w:szCs w:val="32"/>
          <w:lang w:eastAsia="zh-CN"/>
        </w:rPr>
      </w:pPr>
    </w:p>
    <w:sectPr>
      <w:pgSz w:w="11906" w:h="16838"/>
      <w:pgMar w:top="703" w:right="1519" w:bottom="533"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E73832"/>
    <w:multiLevelType w:val="singleLevel"/>
    <w:tmpl w:val="DAE7383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A20EC"/>
    <w:rsid w:val="07A03680"/>
    <w:rsid w:val="0A8B1444"/>
    <w:rsid w:val="10853354"/>
    <w:rsid w:val="108E7745"/>
    <w:rsid w:val="1CD10EAC"/>
    <w:rsid w:val="1D577918"/>
    <w:rsid w:val="215D551A"/>
    <w:rsid w:val="24716F9E"/>
    <w:rsid w:val="2597328D"/>
    <w:rsid w:val="2981493E"/>
    <w:rsid w:val="29E6168F"/>
    <w:rsid w:val="2D1629BF"/>
    <w:rsid w:val="31410A28"/>
    <w:rsid w:val="382B4C66"/>
    <w:rsid w:val="4027414D"/>
    <w:rsid w:val="41E2162B"/>
    <w:rsid w:val="485A67E9"/>
    <w:rsid w:val="4D74169B"/>
    <w:rsid w:val="4D8B7E4D"/>
    <w:rsid w:val="4F007AE2"/>
    <w:rsid w:val="4F737399"/>
    <w:rsid w:val="51445BB7"/>
    <w:rsid w:val="51AD58EC"/>
    <w:rsid w:val="548017AA"/>
    <w:rsid w:val="5991178A"/>
    <w:rsid w:val="5A337703"/>
    <w:rsid w:val="5B29077D"/>
    <w:rsid w:val="5E901257"/>
    <w:rsid w:val="63BB7DD5"/>
    <w:rsid w:val="6A046E6E"/>
    <w:rsid w:val="75D141D1"/>
    <w:rsid w:val="76920E3E"/>
    <w:rsid w:val="77686062"/>
    <w:rsid w:val="781119E9"/>
    <w:rsid w:val="7DC01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微软雅黑" w:cs="Times New Roman"/>
      <w:kern w:val="2"/>
      <w:sz w:val="21"/>
      <w:szCs w:val="24"/>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semiHidden/>
    <w:qFormat/>
    <w:uiPriority w:val="0"/>
    <w:rPr>
      <w:rFonts w:ascii="宋体" w:hAnsi="宋体" w:eastAsia="宋体" w:cs="宋体"/>
      <w:sz w:val="21"/>
      <w:szCs w:val="21"/>
      <w:lang w:val="en-US" w:eastAsia="en-US" w:bidi="ar-SA"/>
    </w:rPr>
  </w:style>
  <w:style w:type="paragraph" w:styleId="5">
    <w:name w:val="Normal (Web)"/>
    <w:basedOn w:val="1"/>
    <w:qFormat/>
    <w:uiPriority w:val="0"/>
    <w:pPr>
      <w:widowControl/>
      <w:spacing w:before="100" w:beforeAutospacing="1" w:after="100" w:afterAutospacing="1"/>
      <w:jc w:val="left"/>
    </w:pPr>
    <w:rPr>
      <w:rFonts w:ascii="宋体" w:hAnsi="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Other|1"/>
    <w:basedOn w:val="1"/>
    <w:qFormat/>
    <w:uiPriority w:val="0"/>
    <w:pPr>
      <w:widowControl w:val="0"/>
      <w:shd w:val="clear" w:color="auto" w:fill="auto"/>
      <w:spacing w:line="425" w:lineRule="exact"/>
    </w:pPr>
    <w:rPr>
      <w:rFonts w:ascii="宋体" w:hAnsi="宋体" w:eastAsia="宋体" w:cs="宋体"/>
      <w:sz w:val="18"/>
      <w:szCs w:val="18"/>
      <w:u w:val="none"/>
      <w:shd w:val="clear" w:color="auto" w:fill="auto"/>
      <w:lang w:val="zh-TW" w:eastAsia="zh-TW" w:bidi="zh-TW"/>
    </w:rPr>
  </w:style>
  <w:style w:type="character" w:customStyle="1" w:styleId="10">
    <w:name w:val="标题 1 Char"/>
    <w:link w:val="2"/>
    <w:qFormat/>
    <w:uiPriority w:val="0"/>
    <w:rPr>
      <w:b/>
      <w:bCs/>
      <w:kern w:val="44"/>
      <w:sz w:val="44"/>
      <w:szCs w:val="44"/>
    </w:rPr>
  </w:style>
  <w:style w:type="paragraph" w:customStyle="1" w:styleId="11">
    <w:name w:val="表格文字"/>
    <w:basedOn w:val="1"/>
    <w:qFormat/>
    <w:uiPriority w:val="0"/>
    <w:pPr>
      <w:spacing w:before="25" w:after="25"/>
      <w:jc w:val="left"/>
    </w:pPr>
    <w:rPr>
      <w:bCs/>
      <w:spacing w:val="10"/>
      <w:kern w:val="0"/>
      <w:sz w:val="24"/>
    </w:rPr>
  </w:style>
  <w:style w:type="paragraph" w:customStyle="1" w:styleId="12">
    <w:name w:val="Table Text"/>
    <w:basedOn w:val="1"/>
    <w:semiHidden/>
    <w:qFormat/>
    <w:uiPriority w:val="0"/>
    <w:rPr>
      <w:rFonts w:ascii="宋体" w:hAnsi="宋体" w:eastAsia="宋体" w:cs="宋体"/>
      <w:sz w:val="21"/>
      <w:szCs w:val="21"/>
      <w:lang w:val="en-US" w:eastAsia="en-US" w:bidi="ar-SA"/>
    </w:rPr>
  </w:style>
  <w:style w:type="table" w:customStyle="1" w:styleId="13">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2023-09-11T02:34:00Z</dcterms:created>
  <dc:creator>szry</dc:creator>
  <cp:lastModifiedBy>欧海燕</cp:lastModifiedBy>
  <dcterms:modified xsi:type="dcterms:W3CDTF">2024-08-14T10:40:03Z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88E289E46A2B46A9AF375C8EA5E2E142</vt:lpwstr>
  </property>
</Properties>
</file>