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办公设备</w:t>
      </w:r>
      <w:r>
        <w:rPr>
          <w:rFonts w:hint="eastAsia" w:ascii="宋体" w:hAnsi="宋体" w:eastAsia="宋体" w:cs="宋体"/>
          <w:color w:val="auto"/>
          <w:sz w:val="32"/>
          <w:szCs w:val="32"/>
        </w:rPr>
        <w:t>项目采购需求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615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7"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615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38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台式电脑</w:t>
            </w:r>
          </w:p>
        </w:tc>
        <w:tc>
          <w:tcPr>
            <w:tcW w:w="6154" w:type="dxa"/>
          </w:tcPr>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b w:val="0"/>
                <w:color w:val="auto"/>
                <w:kern w:val="2"/>
                <w:sz w:val="24"/>
                <w:szCs w:val="24"/>
                <w:vertAlign w:val="baseline"/>
                <w:lang w:val="en-US" w:eastAsia="zh-CN" w:bidi="ar"/>
              </w:rPr>
              <w:t>云桌面终端：</w:t>
            </w:r>
            <w:r>
              <w:rPr>
                <w:rFonts w:hint="eastAsia" w:ascii="宋体" w:hAnsi="宋体" w:eastAsia="宋体" w:cs="宋体"/>
                <w:kern w:val="0"/>
                <w:sz w:val="24"/>
                <w:szCs w:val="24"/>
              </w:rPr>
              <w:t>▲配置≥Intel第十代i</w:t>
            </w:r>
            <w:r>
              <w:rPr>
                <w:rFonts w:hint="eastAsia" w:ascii="宋体" w:hAnsi="宋体" w:eastAsia="宋体" w:cs="宋体"/>
                <w:kern w:val="0"/>
                <w:sz w:val="24"/>
                <w:szCs w:val="24"/>
                <w:lang w:val="en-US" w:eastAsia="zh-CN"/>
              </w:rPr>
              <w:t>3四</w:t>
            </w:r>
            <w:r>
              <w:rPr>
                <w:rFonts w:hint="eastAsia" w:ascii="宋体" w:hAnsi="宋体" w:eastAsia="宋体" w:cs="宋体"/>
                <w:kern w:val="0"/>
                <w:sz w:val="24"/>
                <w:szCs w:val="24"/>
              </w:rPr>
              <w:t>核</w:t>
            </w: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线程处理器（处理器主频≥3.</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xml:space="preserve">GHz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睿频≥4.</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GHz ）；内存≥8GB，显卡≥Intel UHD 630；本地存储≥256 GB SSD</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配置1个wifi5无线网卡</w:t>
            </w:r>
            <w:r>
              <w:rPr>
                <w:rFonts w:hint="eastAsia" w:ascii="宋体" w:hAnsi="宋体" w:eastAsia="宋体" w:cs="宋体"/>
                <w:kern w:val="0"/>
                <w:sz w:val="24"/>
                <w:szCs w:val="24"/>
              </w:rPr>
              <w:t>；</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★为节约桌面空间，终端主体尺寸部分(L*W*H)≤20cm*20cm*4.44cm；</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▲USB接口≥8个（包含≥4个USB 3.0接口），≥1个千兆网口，≥1个VGA接口，≥1个HDMI接口，≥1对音频输入输出接口，且支持4段式耳机音频输入及输出；</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▲配置≥1个内存扩展槽，配置≥</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个硬盘扩展槽；</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★为保障所投设备质量优异，可靠性高，要求所投设备平均故障间隔时间（MTBF）不低于</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0000小时，并提供第三方权威证书和测试报告复印件；</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为了降低部署难度，终端首次上电后支持终端配置向导，无需管理员账号即可实现终端配置，降低配置难度；</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支持上电自启动功能，并能够根据实际使用情况选择关闭或开启；</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★终端支持完全离线模式，即在云终端控制器连接中断时，依然可使用当前正在使用的镜像环境，保障业务连续性，提供功能截图；</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要求所投产品支持个性化配置保存功能，在还原桌面的情况下，可以将个性化信息（比如输入法个性程序）保存至个人数据盘中；</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▲为满足使用者对于不同操作系统的使用需求，云终端需在第十代CPU下运行win7（32位）系统；</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▲支持802.1x认证；</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★为了方便后期的应用扩展，要求终端支持部署成IDV或TCI模式，要求提供实际操作截图；</w:t>
            </w:r>
          </w:p>
          <w:p>
            <w:p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二、终端配套虚拟化软件技术参数：</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采用BS软件架构，中文图形化管理页面；</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▲为了方便管理和使用，要求管理平台至少要包括镜像管理、教室管理、用户管理等关键功能模块；</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为了方便后期的扩展性，要求单台服务器即可支持对IDV、TCI终端的统一纳管，要求在管理页面首页即可查看IDV、TCI终端的使用情况；</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扩展性，要求一台终端具备可以同时部署IDV、TCI桌面的能力，并且可以实际使用。可以在镜像选择页面同时提供2种镜像，根据用户选择的镜像进入系统的同时自动判断使用哪种类型的桌面启动；</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为了满足基本教学的使用需求，要求镜像模版可以使用多种类型的操作系统，至少包括：win7 、win 10、win server 2008、win server 2012、Redhat、Ubuntu等操作系统版本；</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▲提供虚拟教室功能，能够按照教室规模创建不同的虚拟教室，每个虚拟教室独立管理和配置，在云终端控制器管理页面能够实现对独立教室的学生终端、教师云终端分别进行配置和管理；</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教学镜像隐藏功能，在云桌面控制器后台可实现针对指定教室的部分教学镜像对学生可见，部分镜像（如考试镜像）对学生不可见，当需要使用的时候，只需一键设置学生即可看到镜像，保证重要镜像的安全性；</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终端支持完全离线模式，即在云终端控制器连接中断时，依然可使用当前正在使用的镜像环境，保障业务连续性；</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kern w:val="0"/>
                <w:sz w:val="24"/>
                <w:szCs w:val="24"/>
              </w:rPr>
              <w:t>为了管理的便捷性，要求管理员可以通过服务器集群的web管理平台唤醒远程不同网段的终端，中间无需使用跳板机转发，整个过程一键操作无需在web管理平台反复启动和关闭虚拟机。</w:t>
            </w:r>
          </w:p>
          <w:p>
            <w:pPr>
              <w:widowControl/>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显示器</w:t>
            </w:r>
            <w:r>
              <w:rPr>
                <w:rFonts w:hint="eastAsia" w:ascii="宋体" w:hAnsi="宋体" w:eastAsia="宋体" w:cs="宋体"/>
                <w:sz w:val="24"/>
                <w:szCs w:val="24"/>
                <w:lang w:eastAsia="zh-CN"/>
              </w:rPr>
              <w:t>：</w:t>
            </w:r>
          </w:p>
          <w:p>
            <w:pPr>
              <w:numPr>
                <w:ilvl w:val="0"/>
                <w:numId w:val="3"/>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▲配置WLED尺寸≥23.8英寸，分辨率≥1920×1080，刷新率≥75Hz(HDMI)，VGA接口≥1个，HDMI接口≥1个；</w:t>
            </w:r>
          </w:p>
          <w:p>
            <w:pPr>
              <w:numPr>
                <w:ilvl w:val="0"/>
                <w:numId w:val="3"/>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硬件形态：为保障使用时的动态清晰度、色彩还原准确、可视角度等方面的体验，需采用IPS屏，窄边框设计，水平及垂直可视角度≥178°，亮度≥250 cd/m²，对比度≥1,000:1，原生8bit色深</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▲为了保证产品质量，所投设备提供三年质保。</w:t>
            </w:r>
          </w:p>
          <w:p>
            <w:pPr>
              <w:widowControl/>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键鼠套装</w:t>
            </w:r>
            <w:r>
              <w:rPr>
                <w:rFonts w:hint="eastAsia" w:ascii="宋体" w:hAnsi="宋体" w:eastAsia="宋体" w:cs="宋体"/>
                <w:sz w:val="24"/>
                <w:szCs w:val="24"/>
                <w:lang w:eastAsia="zh-CN"/>
              </w:rPr>
              <w:t>：</w:t>
            </w:r>
          </w:p>
          <w:p>
            <w:pPr>
              <w:widowControl/>
              <w:spacing w:line="400" w:lineRule="exact"/>
              <w:jc w:val="left"/>
              <w:rPr>
                <w:rFonts w:hint="eastAsia" w:ascii="宋体" w:hAnsi="宋体" w:eastAsia="微软雅黑" w:cs="宋体"/>
                <w:kern w:val="0"/>
                <w:szCs w:val="21"/>
                <w:lang w:val="en-US" w:eastAsia="zh-CN"/>
              </w:rPr>
            </w:pPr>
            <w:r>
              <w:rPr>
                <w:rFonts w:hint="eastAsia" w:ascii="宋体" w:hAnsi="宋体" w:eastAsia="宋体" w:cs="宋体"/>
                <w:kern w:val="0"/>
                <w:sz w:val="24"/>
                <w:szCs w:val="24"/>
              </w:rPr>
              <w:t>云桌面有线键鼠套装，内含有线键盘、鼠标、带有品牌logo的鼠标垫</w:t>
            </w:r>
            <w:r>
              <w:rPr>
                <w:rFonts w:hint="eastAsia" w:ascii="宋体" w:hAnsi="宋体" w:eastAsia="宋体" w:cs="宋体"/>
                <w:kern w:val="0"/>
                <w:sz w:val="24"/>
                <w:szCs w:val="24"/>
                <w:lang w:eastAsia="zh-CN"/>
              </w:rPr>
              <w:t>。</w:t>
            </w:r>
          </w:p>
        </w:tc>
        <w:tc>
          <w:tcPr>
            <w:tcW w:w="138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2</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打印机</w:t>
            </w:r>
          </w:p>
        </w:tc>
        <w:tc>
          <w:tcPr>
            <w:tcW w:w="6154" w:type="dxa"/>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支持无边框打印</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支持照片打印</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黑白模式最佳打印分辨率：1200*1200dpi</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彩色模式最佳打印分辨率：1200*1200dpi</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是否支持扫描：是</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扫描类型：平板式</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双面支持纸张尺寸：A4</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端口：USB、WiFi端口、蓝牙端口</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产品尺寸：427mm*364mm*199mm</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产品净重：6KG</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黑白印量：0-399页</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连接方式：WiFi、USB、蓝牙</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打印机类型：墨仓式</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基础功能：复印、打印、扫描</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纸张输入容量：0-149页</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是否支持无线打印：是</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打印功能：自动双面、彩色打印</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黑白：12页/分钟</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b w:val="0"/>
                <w:color w:val="auto"/>
                <w:kern w:val="2"/>
                <w:sz w:val="24"/>
                <w:szCs w:val="24"/>
                <w:highlight w:val="none"/>
                <w:vertAlign w:val="baseline"/>
                <w:lang w:val="en-US" w:eastAsia="zh-CN" w:bidi="ar"/>
              </w:rPr>
              <w:t>彩色：7页/分钟</w:t>
            </w:r>
          </w:p>
        </w:tc>
        <w:tc>
          <w:tcPr>
            <w:tcW w:w="138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1500元</w:t>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货物验收合格后，成交人按执行金额开具有效等额发票交采购人，采购人按照财务审批流程确认无误后</w:t>
            </w:r>
            <w:bookmarkStart w:id="0" w:name="_GoBack"/>
            <w:bookmarkEnd w:id="0"/>
            <w:r>
              <w:rPr>
                <w:rFonts w:hint="eastAsia" w:ascii="宋体" w:hAnsi="宋体" w:eastAsia="宋体" w:cs="宋体"/>
                <w:b w:val="0"/>
                <w:color w:val="auto"/>
                <w:kern w:val="2"/>
                <w:sz w:val="21"/>
                <w:szCs w:val="21"/>
                <w:lang w:val="en-US" w:eastAsia="zh-CN" w:bidi="ar"/>
              </w:rPr>
              <w:t>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6DD3"/>
    <w:multiLevelType w:val="singleLevel"/>
    <w:tmpl w:val="DDE36DD3"/>
    <w:lvl w:ilvl="0" w:tentative="0">
      <w:start w:val="1"/>
      <w:numFmt w:val="decimal"/>
      <w:lvlText w:val="%1."/>
      <w:lvlJc w:val="left"/>
      <w:pPr>
        <w:ind w:left="425" w:hanging="425"/>
      </w:pPr>
      <w:rPr>
        <w:rFonts w:hint="default"/>
      </w:rPr>
    </w:lvl>
  </w:abstractNum>
  <w:abstractNum w:abstractNumId="1">
    <w:nsid w:val="30947BFC"/>
    <w:multiLevelType w:val="singleLevel"/>
    <w:tmpl w:val="30947BFC"/>
    <w:lvl w:ilvl="0" w:tentative="0">
      <w:start w:val="1"/>
      <w:numFmt w:val="decimal"/>
      <w:lvlText w:val="%1."/>
      <w:lvlJc w:val="left"/>
      <w:pPr>
        <w:ind w:left="425" w:hanging="425"/>
      </w:pPr>
      <w:rPr>
        <w:rFonts w:hint="default"/>
      </w:rPr>
    </w:lvl>
  </w:abstractNum>
  <w:abstractNum w:abstractNumId="2">
    <w:nsid w:val="52B1F02A"/>
    <w:multiLevelType w:val="singleLevel"/>
    <w:tmpl w:val="52B1F02A"/>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9241AE8"/>
    <w:rsid w:val="0A8B1444"/>
    <w:rsid w:val="108E7745"/>
    <w:rsid w:val="1CD10EAC"/>
    <w:rsid w:val="215D551A"/>
    <w:rsid w:val="24716F9E"/>
    <w:rsid w:val="285A704B"/>
    <w:rsid w:val="2981493E"/>
    <w:rsid w:val="2D1629BF"/>
    <w:rsid w:val="31410A28"/>
    <w:rsid w:val="33FC238A"/>
    <w:rsid w:val="36DC67C5"/>
    <w:rsid w:val="382B4C66"/>
    <w:rsid w:val="41E2162B"/>
    <w:rsid w:val="4F737399"/>
    <w:rsid w:val="51445BB7"/>
    <w:rsid w:val="51AD58EC"/>
    <w:rsid w:val="548017AA"/>
    <w:rsid w:val="63BB7DD5"/>
    <w:rsid w:val="6A046E6E"/>
    <w:rsid w:val="75D141D1"/>
    <w:rsid w:val="76920E3E"/>
    <w:rsid w:val="7F00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2024-09-10T02:42:09Z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