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北海市妇幼保健院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委托第三方机构协助医院满意度调查与测评服务采购需求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1.项目名称：委托第三方机构协助医院满意度调查与测评服务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2.项目预算金额：3.5万元；项目最高限价（如有）：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3.5万元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3.采购需求：</w:t>
      </w:r>
    </w:p>
    <w:tbl>
      <w:tblPr>
        <w:tblStyle w:val="5"/>
        <w:tblpPr w:leftFromText="180" w:rightFromText="180" w:vertAnchor="text" w:horzAnchor="page" w:tblpX="1319" w:tblpY="382"/>
        <w:tblOverlap w:val="never"/>
        <w:tblW w:w="9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558"/>
        <w:gridCol w:w="1702"/>
        <w:gridCol w:w="998"/>
        <w:gridCol w:w="4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136" w:line="560" w:lineRule="exact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包号</w:t>
            </w:r>
          </w:p>
        </w:tc>
        <w:tc>
          <w:tcPr>
            <w:tcW w:w="155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13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标的名称</w:t>
            </w:r>
          </w:p>
        </w:tc>
        <w:tc>
          <w:tcPr>
            <w:tcW w:w="17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1" w:line="560" w:lineRule="exact"/>
              <w:ind w:right="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采购包预算金额（万元）</w:t>
            </w:r>
          </w:p>
        </w:tc>
        <w:tc>
          <w:tcPr>
            <w:tcW w:w="9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13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427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13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88" w:line="560" w:lineRule="exact"/>
              <w:ind w:left="129" w:right="120" w:firstLine="73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15"/>
                <w:sz w:val="32"/>
                <w:szCs w:val="32"/>
              </w:rPr>
              <w:t>01</w:t>
            </w:r>
          </w:p>
        </w:tc>
        <w:tc>
          <w:tcPr>
            <w:tcW w:w="15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委托第三方机构协助医院满意度调查与测评服务</w:t>
            </w:r>
          </w:p>
        </w:tc>
        <w:tc>
          <w:tcPr>
            <w:tcW w:w="17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3.5</w:t>
            </w:r>
          </w:p>
        </w:tc>
        <w:tc>
          <w:tcPr>
            <w:tcW w:w="9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1项</w:t>
            </w:r>
          </w:p>
        </w:tc>
        <w:tc>
          <w:tcPr>
            <w:tcW w:w="4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详见采购需求三、项目要求及技术需求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4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二、申请人的资格要求（须同时满足）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满足《中华人民共和国政府采购法》第二十二条规定；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落实政府采购政策需满足的资格要求：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本项目的特定资格要求：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供应商应组织专业人员组建专门的测评队伍，配备相关医学专业、计算机信息技术类专业人员、统计学技术人员。能完成医院患者、员工满意度测评，流程合理、科学，评价内容适宜，并做出分析。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本项目是否属于政府购买服务：否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三、项目要求及技术需求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委托第三方资质要求：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具有专业的大数据分析能力和测评实力：一是协助全国、全区多个地市医院开展医院满意度调查经验；二是具有专业测评团队，团队成员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配备相关医学专业、计算机信息技术类专业人员、统计学技术人员、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数据分析专员等；三是团队做到专业专精，精益求精。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2.委托第三方服务的内容：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25"/>
        <w:gridCol w:w="973"/>
        <w:gridCol w:w="6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ind w:firstLine="643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一、项目需求及服务需求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数量</w:t>
            </w:r>
          </w:p>
        </w:tc>
        <w:tc>
          <w:tcPr>
            <w:tcW w:w="6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项目需求及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委托第三方机构协助医院满意度调查与测评服务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64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社会第三方满意度调查与测评服务包括：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一、调查范围与频率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调查范围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调查频率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1.患者满意度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一年一次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2.职工满意度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一年一次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3.科室互评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一年一次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4.社会群众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一年一次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二、样本量设计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类型                 每次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1.患者满意度         800份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2.职工满意度         350份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3.科室互评           350份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4.社会群众           100份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3.工作要求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严格遵循实事求是的科学态度及保密原则，并按照医院满意度调查的工作要求，做到测评事实客观、清楚，有效，按时完成满意度监测调查，调查问卷量达标；对监测发现的问题，有沟通协商，有针对性的整改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（2）对检查工作开展情况承担保密义务。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（3）任何人不得泄漏检查所有数据和资料信息。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3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3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30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DFiMzBjOTYxMjc3MWFhYjcyYTY2ZTQxZTc5MzAifQ=="/>
  </w:docVars>
  <w:rsids>
    <w:rsidRoot w:val="56EF0DAF"/>
    <w:rsid w:val="0E963DE5"/>
    <w:rsid w:val="160E1395"/>
    <w:rsid w:val="27B31EF4"/>
    <w:rsid w:val="2FB971F8"/>
    <w:rsid w:val="31D65E3F"/>
    <w:rsid w:val="331A3777"/>
    <w:rsid w:val="546F75BD"/>
    <w:rsid w:val="56EF0DAF"/>
    <w:rsid w:val="674214C5"/>
    <w:rsid w:val="6B2F3F78"/>
    <w:rsid w:val="6F6B74ED"/>
    <w:rsid w:val="722B795D"/>
    <w:rsid w:val="74155C5C"/>
    <w:rsid w:val="79E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  <w:szCs w:val="20"/>
    </w:rPr>
  </w:style>
  <w:style w:type="paragraph" w:styleId="7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826</Characters>
  <Lines>0</Lines>
  <Paragraphs>0</Paragraphs>
  <TotalTime>0</TotalTime>
  <ScaleCrop>false</ScaleCrop>
  <LinksUpToDate>false</LinksUpToDate>
  <CharactersWithSpaces>922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2024-07-23T03:57:00Z</dcterms:created>
  <dc:creator>6080</dc:creator>
  <cp:lastModifiedBy>欧海燕</cp:lastModifiedBy>
  <dcterms:modified xsi:type="dcterms:W3CDTF">2025-03-27T10:09:53Z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D6E6EB32B1954CA481DF8DCE04751F28</vt:lpwstr>
  </property>
  <property fmtid="{D5CDD505-2E9C-101B-9397-08002B2CF9AE}" pid="4" name="KSOTemplateDocerSaveRecord">
    <vt:lpwstr>eyJoZGlkIjoiNmNlODU4ZTNlYWU5OTZkNzMyZTA2Y2I4OWIxNzhkN2UiLCJ1c2VySWQiOiI1MTI5MzY1NjkifQ==</vt:lpwstr>
  </property>
</Properties>
</file>