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eastAsia="宋体"/>
          <w:color w:val="auto"/>
          <w:sz w:val="36"/>
          <w:lang w:val="en-US" w:eastAsia="zh-CN"/>
        </w:rPr>
      </w:pPr>
      <w:r>
        <w:rPr>
          <w:rFonts w:hint="eastAsia"/>
          <w:color w:val="auto"/>
          <w:sz w:val="36"/>
          <w:lang w:val="en-US" w:eastAsia="zh-CN"/>
        </w:rPr>
        <w:t xml:space="preserve">    </w:t>
      </w:r>
    </w:p>
    <w:p>
      <w:pPr>
        <w:pStyle w:val="8"/>
        <w:rPr>
          <w:color w:val="auto"/>
          <w:sz w:val="36"/>
        </w:rPr>
      </w:pPr>
    </w:p>
    <w:p>
      <w:pPr>
        <w:pStyle w:val="8"/>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院内比价文件</w:t>
      </w:r>
    </w:p>
    <w:p>
      <w:pPr>
        <w:pStyle w:val="8"/>
        <w:rPr>
          <w:color w:val="auto"/>
          <w:sz w:val="70"/>
        </w:rPr>
      </w:pPr>
    </w:p>
    <w:p>
      <w:pPr>
        <w:pStyle w:val="8"/>
        <w:rPr>
          <w:color w:val="auto"/>
          <w:sz w:val="94"/>
        </w:rPr>
      </w:pPr>
    </w:p>
    <w:p>
      <w:pPr>
        <w:pStyle w:val="3"/>
        <w:spacing w:before="0"/>
        <w:jc w:val="left"/>
        <w:rPr>
          <w:rFonts w:hint="eastAsia" w:ascii="宋体" w:hAnsi="宋体" w:eastAsia="宋体" w:cs="宋体"/>
          <w:color w:val="auto"/>
          <w:sz w:val="32"/>
          <w:szCs w:val="32"/>
          <w:lang w:eastAsia="zh-CN"/>
        </w:rPr>
      </w:pPr>
      <w:r>
        <w:rPr>
          <w:color w:val="auto"/>
        </w:rPr>
        <w:t>项目名称：</w:t>
      </w:r>
      <w:bookmarkStart w:id="0" w:name="_GoBack"/>
      <w:r>
        <w:rPr>
          <w:rFonts w:hint="eastAsia"/>
          <w:color w:val="auto"/>
        </w:rPr>
        <w:t>北海市妇幼保健院医学搜索系统和考试平台采购</w:t>
      </w:r>
      <w:bookmarkEnd w:id="0"/>
    </w:p>
    <w:p>
      <w:pPr>
        <w:rPr>
          <w:rFonts w:hint="default"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项目编号：BHSFY-2025000</w:t>
      </w:r>
      <w:r>
        <w:rPr>
          <w:rFonts w:hint="eastAsia" w:cs="宋体"/>
          <w:color w:val="auto"/>
          <w:sz w:val="36"/>
          <w:szCs w:val="36"/>
          <w:lang w:val="en-US" w:eastAsia="zh-CN" w:bidi="ar-SA"/>
        </w:rPr>
        <w:t>7</w:t>
      </w:r>
    </w:p>
    <w:p>
      <w:pPr>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8"/>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8"/>
        <w:spacing w:before="3"/>
        <w:rPr>
          <w:color w:val="auto"/>
          <w:sz w:val="51"/>
          <w:highlight w:val="none"/>
        </w:rPr>
      </w:pPr>
    </w:p>
    <w:p>
      <w:pPr>
        <w:pStyle w:val="8"/>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BHSFY-2025000</w:t>
      </w:r>
      <w:r>
        <w:rPr>
          <w:rFonts w:hint="eastAsia" w:ascii="Times New Roman"/>
          <w:color w:val="auto"/>
          <w:sz w:val="24"/>
          <w:u w:val="single"/>
          <w:lang w:val="en-US" w:eastAsia="zh-CN"/>
        </w:rPr>
        <w:t>7</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北海市妇幼保健院医学搜索系统及考试平台采购</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sz w:val="24"/>
        </w:rPr>
        <w:t>采购方式：</w:t>
      </w:r>
      <w:r>
        <w:rPr>
          <w:rFonts w:hint="eastAsia"/>
          <w:color w:val="auto"/>
          <w:sz w:val="24"/>
          <w:lang w:eastAsia="zh-CN"/>
        </w:rPr>
        <w:t>院</w:t>
      </w:r>
      <w:r>
        <w:rPr>
          <w:rFonts w:hint="eastAsia"/>
          <w:color w:val="auto"/>
          <w:sz w:val="24"/>
          <w:highlight w:val="none"/>
          <w:lang w:eastAsia="zh-CN"/>
        </w:rPr>
        <w:t>内比价</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highlight w:val="none"/>
        </w:rPr>
      </w:pPr>
      <w:r>
        <w:rPr>
          <w:color w:val="auto"/>
          <w:sz w:val="24"/>
          <w:highlight w:val="none"/>
        </w:rPr>
        <w:t>项目预算金额</w:t>
      </w:r>
      <w:r>
        <w:rPr>
          <w:color w:val="auto"/>
          <w:spacing w:val="-1"/>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w:t>
      </w:r>
      <w:r>
        <w:rPr>
          <w:rFonts w:hint="eastAsia" w:ascii="Times New Roman"/>
          <w:color w:val="auto"/>
          <w:sz w:val="24"/>
          <w:highlight w:val="none"/>
          <w:u w:val="single"/>
          <w:lang w:val="en-US" w:eastAsia="zh-CN"/>
        </w:rPr>
        <w:t>7</w:t>
      </w:r>
      <w:r>
        <w:rPr>
          <w:rFonts w:hint="eastAsia" w:ascii="Times New Roman" w:eastAsia="宋体"/>
          <w:color w:val="auto"/>
          <w:sz w:val="24"/>
          <w:highlight w:val="none"/>
          <w:u w:val="single"/>
          <w:lang w:val="en-US" w:eastAsia="zh-CN"/>
        </w:rPr>
        <w:t xml:space="preserve">          </w:t>
      </w:r>
      <w:r>
        <w:rPr>
          <w:color w:val="auto"/>
          <w:sz w:val="24"/>
          <w:highlight w:val="none"/>
        </w:rPr>
        <w:t>万元、项目最高限价（如有</w:t>
      </w:r>
      <w:r>
        <w:rPr>
          <w:color w:val="auto"/>
          <w:spacing w:val="-120"/>
          <w:sz w:val="24"/>
          <w:highlight w:val="none"/>
        </w:rPr>
        <w:t>）</w:t>
      </w:r>
      <w:r>
        <w:rPr>
          <w:color w:val="auto"/>
          <w:spacing w:val="-1"/>
          <w:sz w:val="24"/>
          <w:highlight w:val="none"/>
        </w:rPr>
        <w:t>：</w:t>
      </w:r>
      <w:r>
        <w:rPr>
          <w:rFonts w:hint="eastAsia"/>
          <w:color w:val="auto"/>
          <w:spacing w:val="-1"/>
          <w:sz w:val="24"/>
          <w:highlight w:val="none"/>
          <w:u w:val="single"/>
          <w:lang w:val="en-US" w:eastAsia="zh-CN"/>
        </w:rPr>
        <w:t xml:space="preserve">7 </w:t>
      </w:r>
      <w:r>
        <w:rPr>
          <w:color w:val="auto"/>
          <w:sz w:val="24"/>
          <w:highlight w:val="none"/>
        </w:rPr>
        <w:t>万元</w:t>
      </w:r>
    </w:p>
    <w:p>
      <w:pPr>
        <w:pStyle w:val="18"/>
        <w:numPr>
          <w:ilvl w:val="0"/>
          <w:numId w:val="1"/>
        </w:numPr>
        <w:tabs>
          <w:tab w:val="left" w:pos="1251"/>
        </w:tabs>
        <w:spacing w:before="160" w:after="0" w:line="240" w:lineRule="auto"/>
        <w:ind w:left="1250" w:right="0" w:hanging="230"/>
        <w:jc w:val="left"/>
        <w:rPr>
          <w:color w:val="auto"/>
          <w:sz w:val="24"/>
          <w:highlight w:val="none"/>
        </w:rPr>
      </w:pPr>
      <w:r>
        <w:rPr>
          <w:color w:val="auto"/>
          <w:sz w:val="24"/>
          <w:highlight w:val="none"/>
        </w:rPr>
        <w:t>采购需求：</w:t>
      </w:r>
    </w:p>
    <w:p>
      <w:pPr>
        <w:pStyle w:val="8"/>
        <w:spacing w:before="4"/>
        <w:rPr>
          <w:color w:val="auto"/>
          <w:sz w:val="12"/>
          <w:highlight w:val="none"/>
        </w:rPr>
      </w:pPr>
    </w:p>
    <w:tbl>
      <w:tblPr>
        <w:tblStyle w:val="12"/>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highlight w:val="none"/>
              </w:rPr>
            </w:pPr>
            <w:r>
              <w:rPr>
                <w:color w:val="auto"/>
                <w:w w:val="95"/>
                <w:sz w:val="21"/>
                <w:highlight w:val="none"/>
              </w:rPr>
              <w:t>包号</w:t>
            </w:r>
          </w:p>
        </w:tc>
        <w:tc>
          <w:tcPr>
            <w:tcW w:w="1757" w:type="dxa"/>
          </w:tcPr>
          <w:p>
            <w:pPr>
              <w:pStyle w:val="19"/>
              <w:spacing w:before="136"/>
              <w:ind w:left="358"/>
              <w:rPr>
                <w:color w:val="auto"/>
                <w:sz w:val="21"/>
                <w:highlight w:val="none"/>
              </w:rPr>
            </w:pPr>
            <w:r>
              <w:rPr>
                <w:color w:val="auto"/>
                <w:sz w:val="21"/>
                <w:highlight w:val="none"/>
              </w:rPr>
              <w:t>标的名称</w:t>
            </w:r>
          </w:p>
        </w:tc>
        <w:tc>
          <w:tcPr>
            <w:tcW w:w="1935" w:type="dxa"/>
          </w:tcPr>
          <w:p>
            <w:pPr>
              <w:pStyle w:val="19"/>
              <w:spacing w:before="1"/>
              <w:ind w:left="95" w:right="87"/>
              <w:jc w:val="center"/>
              <w:rPr>
                <w:color w:val="auto"/>
                <w:sz w:val="21"/>
                <w:highlight w:val="none"/>
              </w:rPr>
            </w:pPr>
            <w:r>
              <w:rPr>
                <w:color w:val="auto"/>
                <w:sz w:val="21"/>
                <w:highlight w:val="none"/>
              </w:rPr>
              <w:t>采购包预算金额</w:t>
            </w:r>
          </w:p>
          <w:p>
            <w:pPr>
              <w:pStyle w:val="19"/>
              <w:spacing w:before="3" w:line="251" w:lineRule="exact"/>
              <w:ind w:left="92" w:right="87"/>
              <w:jc w:val="center"/>
              <w:rPr>
                <w:color w:val="auto"/>
                <w:sz w:val="21"/>
                <w:highlight w:val="none"/>
              </w:rPr>
            </w:pPr>
            <w:r>
              <w:rPr>
                <w:color w:val="auto"/>
                <w:sz w:val="21"/>
                <w:highlight w:val="none"/>
              </w:rPr>
              <w:t>（万元）</w:t>
            </w:r>
          </w:p>
        </w:tc>
        <w:tc>
          <w:tcPr>
            <w:tcW w:w="1035" w:type="dxa"/>
          </w:tcPr>
          <w:p>
            <w:pPr>
              <w:pStyle w:val="19"/>
              <w:spacing w:before="136"/>
              <w:ind w:left="287"/>
              <w:rPr>
                <w:color w:val="auto"/>
                <w:sz w:val="21"/>
                <w:highlight w:val="none"/>
              </w:rPr>
            </w:pPr>
            <w:r>
              <w:rPr>
                <w:color w:val="auto"/>
                <w:sz w:val="21"/>
                <w:highlight w:val="none"/>
              </w:rPr>
              <w:t>数量</w:t>
            </w:r>
          </w:p>
        </w:tc>
        <w:tc>
          <w:tcPr>
            <w:tcW w:w="3960" w:type="dxa"/>
          </w:tcPr>
          <w:p>
            <w:pPr>
              <w:pStyle w:val="19"/>
              <w:spacing w:before="136"/>
              <w:ind w:left="981"/>
              <w:rPr>
                <w:color w:val="auto"/>
                <w:sz w:val="21"/>
                <w:highlight w:val="none"/>
              </w:rPr>
            </w:pPr>
            <w:r>
              <w:rPr>
                <w:color w:val="auto"/>
                <w:sz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19"/>
              <w:jc w:val="center"/>
              <w:rPr>
                <w:rFonts w:ascii="Times New Roman"/>
                <w:color w:val="auto"/>
                <w:sz w:val="22"/>
                <w:highlight w:val="none"/>
              </w:rPr>
            </w:pPr>
            <w:r>
              <w:rPr>
                <w:rFonts w:hint="eastAsia"/>
                <w:color w:val="auto"/>
                <w:highlight w:val="none"/>
                <w:lang w:eastAsia="zh-CN"/>
              </w:rPr>
              <w:t>北海市妇幼保健院医学搜索系统及考试平台采购</w:t>
            </w:r>
          </w:p>
        </w:tc>
        <w:tc>
          <w:tcPr>
            <w:tcW w:w="1935" w:type="dxa"/>
            <w:vAlign w:val="center"/>
          </w:tcPr>
          <w:p>
            <w:pPr>
              <w:pStyle w:val="19"/>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035"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19"/>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8"/>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1年</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8"/>
        <w:rPr>
          <w:color w:val="auto"/>
          <w:sz w:val="28"/>
          <w:highlight w:val="none"/>
        </w:rPr>
      </w:pPr>
    </w:p>
    <w:p>
      <w:pPr>
        <w:pStyle w:val="8"/>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无</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8"/>
        <w:spacing w:before="219"/>
        <w:ind w:left="541"/>
        <w:rPr>
          <w:color w:val="auto"/>
          <w:highlight w:val="none"/>
        </w:rPr>
      </w:pPr>
      <w:r>
        <w:rPr>
          <w:rFonts w:hint="eastAsia"/>
          <w:color w:val="auto"/>
          <w:highlight w:val="none"/>
          <w:lang w:eastAsia="zh-CN"/>
        </w:rPr>
        <w:t>三</w:t>
      </w:r>
      <w:r>
        <w:rPr>
          <w:color w:val="auto"/>
          <w:highlight w:val="none"/>
        </w:rPr>
        <w:t>、响应文件提交</w:t>
      </w:r>
    </w:p>
    <w:p>
      <w:pPr>
        <w:pStyle w:val="8"/>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 xml:space="preserve">5 </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7</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8"/>
        <w:spacing w:before="12"/>
        <w:rPr>
          <w:color w:val="auto"/>
          <w:sz w:val="32"/>
        </w:rPr>
      </w:pPr>
    </w:p>
    <w:p>
      <w:pPr>
        <w:pStyle w:val="8"/>
        <w:spacing w:before="1"/>
        <w:ind w:left="541"/>
        <w:rPr>
          <w:color w:val="auto"/>
        </w:rPr>
      </w:pPr>
      <w:r>
        <w:rPr>
          <w:rFonts w:hint="eastAsia"/>
          <w:color w:val="auto"/>
          <w:lang w:eastAsia="zh-CN"/>
        </w:rPr>
        <w:t>四</w:t>
      </w:r>
      <w:r>
        <w:rPr>
          <w:color w:val="auto"/>
        </w:rPr>
        <w:t>、开启</w:t>
      </w:r>
    </w:p>
    <w:p>
      <w:pPr>
        <w:pStyle w:val="8"/>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8"/>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8"/>
        <w:rPr>
          <w:color w:val="auto"/>
          <w:sz w:val="33"/>
        </w:rPr>
      </w:pPr>
    </w:p>
    <w:p>
      <w:pPr>
        <w:pStyle w:val="8"/>
        <w:ind w:left="541"/>
        <w:rPr>
          <w:color w:val="auto"/>
        </w:rPr>
      </w:pPr>
      <w:r>
        <w:rPr>
          <w:rFonts w:hint="eastAsia"/>
          <w:color w:val="auto"/>
          <w:lang w:eastAsia="zh-CN"/>
        </w:rPr>
        <w:t>五</w:t>
      </w:r>
      <w:r>
        <w:rPr>
          <w:color w:val="auto"/>
        </w:rPr>
        <w:t>、公告期限</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8"/>
        <w:numPr>
          <w:ilvl w:val="2"/>
          <w:numId w:val="3"/>
        </w:numPr>
        <w:bidi w:val="0"/>
        <w:rPr>
          <w:color w:val="auto"/>
        </w:rPr>
      </w:pPr>
      <w:r>
        <w:rPr>
          <w:color w:val="auto"/>
        </w:rPr>
        <w:t>采购人信息</w:t>
      </w:r>
    </w:p>
    <w:p>
      <w:pPr>
        <w:pStyle w:val="8"/>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8"/>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8"/>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8"/>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比价</w:t>
      </w:r>
      <w:r>
        <w:rPr>
          <w:color w:val="auto"/>
          <w:sz w:val="24"/>
          <w:highlight w:val="none"/>
        </w:rPr>
        <w:t>文件中计量单位的使用及</w:t>
      </w:r>
      <w:r>
        <w:rPr>
          <w:rFonts w:hint="eastAsia"/>
          <w:color w:val="auto"/>
          <w:sz w:val="24"/>
          <w:highlight w:val="none"/>
          <w:lang w:eastAsia="zh-CN"/>
        </w:rPr>
        <w:t>比价</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比价</w:t>
      </w:r>
      <w:r>
        <w:rPr>
          <w:color w:val="auto"/>
          <w:sz w:val="24"/>
          <w:highlight w:val="none"/>
        </w:rPr>
        <w:t>文件有特殊要求外，本项目</w:t>
      </w:r>
      <w:r>
        <w:rPr>
          <w:rFonts w:hint="eastAsia"/>
          <w:color w:val="auto"/>
          <w:sz w:val="24"/>
          <w:highlight w:val="none"/>
          <w:lang w:eastAsia="zh-CN"/>
        </w:rPr>
        <w:t>比价</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比价</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比价</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比价</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比价</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8"/>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0"/>
          <w:numId w:val="0"/>
        </w:numPr>
        <w:tabs>
          <w:tab w:val="left" w:pos="897"/>
        </w:tabs>
        <w:spacing w:before="161" w:after="0" w:line="240" w:lineRule="auto"/>
        <w:ind w:left="540" w:leftChars="0" w:right="0" w:rightChars="0"/>
        <w:jc w:val="both"/>
        <w:rPr>
          <w:rFonts w:hint="default" w:eastAsia="宋体"/>
          <w:color w:val="auto"/>
          <w:sz w:val="24"/>
          <w:lang w:val="en-US" w:eastAsia="zh-CN"/>
        </w:rPr>
      </w:pPr>
      <w:r>
        <w:rPr>
          <w:rFonts w:hint="eastAsia"/>
          <w:color w:val="auto"/>
          <w:sz w:val="24"/>
          <w:lang w:val="en-US" w:eastAsia="zh-CN"/>
        </w:rPr>
        <w:t xml:space="preserve">   4.4   评审中允许负偏离的条款数为 0  项。</w:t>
      </w:r>
    </w:p>
    <w:p>
      <w:pPr>
        <w:pStyle w:val="18"/>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r>
        <w:rPr>
          <w:rFonts w:hint="eastAsia"/>
          <w:color w:val="auto"/>
          <w:sz w:val="24"/>
          <w:lang w:val="en-US" w:eastAsia="zh-CN"/>
        </w:rPr>
        <w:t xml:space="preserve">  </w:t>
      </w:r>
    </w:p>
    <w:p>
      <w:pPr>
        <w:pStyle w:val="8"/>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w:t>
      </w:r>
    </w:p>
    <w:p>
      <w:pPr>
        <w:pStyle w:val="8"/>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color w:val="auto"/>
          <w:sz w:val="20"/>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yellow"/>
          <w:lang w:val="en-US" w:eastAsia="zh-CN"/>
        </w:rPr>
        <w:t>院内</w:t>
      </w:r>
      <w:r>
        <w:rPr>
          <w:rFonts w:hint="eastAsia" w:cs="宋体"/>
          <w:b w:val="0"/>
          <w:bCs w:val="0"/>
          <w:color w:val="auto"/>
          <w:sz w:val="24"/>
          <w:szCs w:val="24"/>
          <w:highlight w:val="yellow"/>
          <w:lang w:val="en-US" w:eastAsia="zh-CN"/>
        </w:rPr>
        <w:t>比价</w:t>
      </w:r>
      <w:r>
        <w:rPr>
          <w:rFonts w:hint="eastAsia" w:ascii="宋体" w:hAnsi="宋体" w:eastAsia="宋体" w:cs="宋体"/>
          <w:b w:val="0"/>
          <w:bCs w:val="0"/>
          <w:color w:val="auto"/>
          <w:sz w:val="24"/>
          <w:szCs w:val="24"/>
          <w:highlight w:val="yellow"/>
          <w:lang w:val="en-US" w:eastAsia="zh-CN"/>
        </w:rPr>
        <w:t>（</w:t>
      </w:r>
      <w:r>
        <w:rPr>
          <w:rFonts w:hint="eastAsia" w:cs="宋体"/>
          <w:b w:val="0"/>
          <w:bCs w:val="0"/>
          <w:color w:val="auto"/>
          <w:sz w:val="24"/>
          <w:szCs w:val="24"/>
          <w:highlight w:val="yellow"/>
          <w:lang w:val="en-US" w:eastAsia="zh-CN"/>
        </w:rPr>
        <w:t>低价优先</w:t>
      </w:r>
      <w:r>
        <w:rPr>
          <w:rFonts w:hint="eastAsia" w:ascii="宋体" w:hAnsi="宋体" w:eastAsia="宋体" w:cs="宋体"/>
          <w:b w:val="0"/>
          <w:bCs w:val="0"/>
          <w:color w:val="auto"/>
          <w:sz w:val="24"/>
          <w:szCs w:val="24"/>
          <w:highlight w:val="yellow"/>
          <w:lang w:val="en-US" w:eastAsia="zh-CN"/>
        </w:rPr>
        <w:t>法</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en-US" w:eastAsia="zh-CN"/>
        </w:rPr>
        <w:t>小组应当从质量和服务均能满足采购文件实质性响应要求的供应商中，按照最后报价由低到高的顺序提出3名以上成交候选人，并编写评审报告。</w:t>
      </w:r>
    </w:p>
    <w:p>
      <w:pPr>
        <w:pStyle w:val="8"/>
        <w:rPr>
          <w:color w:val="auto"/>
          <w:sz w:val="25"/>
        </w:rPr>
      </w:pPr>
    </w:p>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8"/>
        <w:rPr>
          <w:b/>
          <w:bCs/>
          <w:color w:val="auto"/>
          <w:sz w:val="33"/>
          <w:highlight w:val="none"/>
        </w:rPr>
      </w:pPr>
    </w:p>
    <w:p>
      <w:pPr>
        <w:pStyle w:val="8"/>
        <w:numPr>
          <w:ilvl w:val="0"/>
          <w:numId w:val="5"/>
        </w:numPr>
        <w:ind w:left="541"/>
        <w:rPr>
          <w:b/>
          <w:bCs/>
          <w:color w:val="auto"/>
          <w:spacing w:val="2"/>
          <w:highlight w:val="none"/>
        </w:rPr>
      </w:pPr>
      <w:r>
        <w:rPr>
          <w:b/>
          <w:bCs/>
          <w:color w:val="auto"/>
          <w:spacing w:val="2"/>
          <w:highlight w:val="none"/>
        </w:rPr>
        <w:t>采购标的</w:t>
      </w:r>
    </w:p>
    <w:p>
      <w:pPr>
        <w:pStyle w:val="8"/>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2"/>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4140"/>
        <w:gridCol w:w="267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50"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140"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670" w:type="dxa"/>
          </w:tcPr>
          <w:p>
            <w:pPr>
              <w:pStyle w:val="19"/>
              <w:spacing w:before="1"/>
              <w:ind w:left="95" w:right="8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（万元）</w:t>
            </w:r>
          </w:p>
        </w:tc>
        <w:tc>
          <w:tcPr>
            <w:tcW w:w="1995" w:type="dxa"/>
          </w:tcPr>
          <w:p>
            <w:pPr>
              <w:pStyle w:val="19"/>
              <w:spacing w:before="136"/>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Pr>
          <w:p>
            <w:pPr>
              <w:pStyle w:val="19"/>
              <w:spacing w:before="88"/>
              <w:ind w:left="129" w:right="12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w w:val="115"/>
                <w:sz w:val="22"/>
                <w:szCs w:val="22"/>
                <w:highlight w:val="none"/>
              </w:rPr>
              <w:t>01</w:t>
            </w:r>
          </w:p>
        </w:tc>
        <w:tc>
          <w:tcPr>
            <w:tcW w:w="4140" w:type="dxa"/>
            <w:vAlign w:val="center"/>
          </w:tcPr>
          <w:p>
            <w:pPr>
              <w:pStyle w:val="1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医学搜索系统及考试平台</w:t>
            </w:r>
          </w:p>
        </w:tc>
        <w:tc>
          <w:tcPr>
            <w:tcW w:w="2670"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995"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sz w:val="24"/>
                <w:szCs w:val="24"/>
                <w:highlight w:val="none"/>
                <w:vertAlign w:val="baseline"/>
                <w:lang w:val="en-US" w:eastAsia="zh-CN"/>
              </w:rPr>
              <w:t>1年</w:t>
            </w:r>
          </w:p>
        </w:tc>
      </w:tr>
    </w:tbl>
    <w:p>
      <w:pPr>
        <w:pStyle w:val="8"/>
        <w:numPr>
          <w:ilvl w:val="0"/>
          <w:numId w:val="5"/>
        </w:numPr>
        <w:spacing w:before="219"/>
        <w:ind w:left="541" w:leftChars="0" w:firstLine="0" w:firstLineChars="0"/>
        <w:rPr>
          <w:rFonts w:hint="eastAsia"/>
          <w:highlight w:val="none"/>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3"/>
        <w:tblpPr w:leftFromText="180" w:rightFromText="180" w:vertAnchor="text" w:horzAnchor="page" w:tblpX="1397" w:tblpY="450"/>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平台名称</w:t>
            </w:r>
          </w:p>
        </w:tc>
        <w:tc>
          <w:tcPr>
            <w:tcW w:w="79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医学搜索系统</w:t>
            </w:r>
          </w:p>
        </w:tc>
        <w:tc>
          <w:tcPr>
            <w:tcW w:w="79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1.云平台</w:t>
            </w:r>
            <w:r>
              <w:rPr>
                <w:highlight w:val="none"/>
                <w:lang w:val="en-US" w:eastAsia="zh-CN"/>
              </w:rPr>
              <w:t>数字化图书</w:t>
            </w:r>
            <w:r>
              <w:rPr>
                <w:rFonts w:hint="eastAsia"/>
                <w:highlight w:val="none"/>
                <w:lang w:val="en-US" w:eastAsia="zh-CN"/>
              </w:rPr>
              <w:t>馆，具有网上图书预约、催还和续约功能。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2.中文全文图书数据不少于120万种，外文全文图书数据不少于10万种，中文医学全文数据不少于8万种，中文中医学类图书全文不少于3万种。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highlight w:val="none"/>
                <w:lang w:val="en-US" w:eastAsia="zh-CN"/>
              </w:rPr>
            </w:pPr>
            <w:r>
              <w:rPr>
                <w:rFonts w:hint="default"/>
                <w:highlight w:val="none"/>
                <w:lang w:val="en-US" w:eastAsia="zh-CN"/>
              </w:rPr>
              <w:t>3.</w:t>
            </w:r>
            <w:r>
              <w:rPr>
                <w:rFonts w:hint="eastAsia"/>
                <w:highlight w:val="none"/>
                <w:lang w:val="en-US" w:eastAsia="zh-CN"/>
              </w:rPr>
              <w:t>提供网络版医学文献数据库检索服务（中文、外文），检索库全文检索内容包括期刊论文、会议论文。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default"/>
                <w:highlight w:val="none"/>
                <w:lang w:val="en-US" w:eastAsia="zh-CN"/>
              </w:rPr>
              <w:t>4.</w:t>
            </w:r>
            <w:r>
              <w:rPr>
                <w:rFonts w:hint="eastAsia"/>
                <w:highlight w:val="none"/>
                <w:lang w:val="en-US" w:eastAsia="zh-CN"/>
              </w:rPr>
              <w:t>提供电脑终端版及移动终端版，电脑终端版和移动终端版实现统一身份认证。</w:t>
            </w:r>
          </w:p>
          <w:p>
            <w:pPr>
              <w:pStyle w:val="2"/>
              <w:rPr>
                <w:rFonts w:hint="default"/>
                <w:highlight w:val="none"/>
                <w:lang w:val="en-US" w:eastAsia="zh-CN"/>
              </w:rPr>
            </w:pPr>
            <w:r>
              <w:rPr>
                <w:rFonts w:hint="eastAsia" w:ascii="宋体" w:hAnsi="宋体" w:eastAsia="宋体" w:cs="宋体"/>
                <w:sz w:val="22"/>
                <w:szCs w:val="22"/>
                <w:highlight w:val="none"/>
                <w:lang w:val="en-US" w:eastAsia="zh-CN" w:bidi="ar-SA"/>
              </w:rPr>
              <w:t>5.需安排1名售后服务人员对接处理问题。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 w:hAnsi="仿宋" w:eastAsia="仿宋" w:cs="仿宋"/>
                <w:color w:val="000000"/>
                <w:kern w:val="0"/>
                <w:sz w:val="31"/>
                <w:szCs w:val="31"/>
                <w:highlight w:val="none"/>
                <w:lang w:val="en-US" w:eastAsia="zh-CN" w:bidi="ar"/>
              </w:rPr>
              <w:t>考试平台</w:t>
            </w:r>
          </w:p>
        </w:tc>
        <w:tc>
          <w:tcPr>
            <w:tcW w:w="79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1.总试题量不少于180万；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2.支持无纸化在线培训、学习与考核。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3.包含临床医护、后勤行政各科室试题库，区分模块试题。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4.试题库默认对本单位所有出题人员可见，可以选择性对学生开放。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5.各知识点按比例选题组卷。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6.可以实现动态监控、防作弊管理科进行人脸识别。</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7.主观题可以教师自主批卷。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8.支持电脑端和移动端。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highlight w:val="none"/>
                <w:lang w:val="en-US" w:eastAsia="zh-CN"/>
              </w:rPr>
            </w:pPr>
            <w:r>
              <w:rPr>
                <w:rFonts w:hint="eastAsia"/>
                <w:highlight w:val="none"/>
                <w:lang w:val="en-US" w:eastAsia="zh-CN"/>
              </w:rPr>
              <w:t>9.可以进行成绩分析及其他数据分析。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highlight w:val="none"/>
                <w:lang w:val="en-US" w:eastAsia="zh-CN"/>
              </w:rPr>
            </w:pPr>
            <w:r>
              <w:rPr>
                <w:rFonts w:hint="eastAsia"/>
                <w:highlight w:val="none"/>
                <w:lang w:val="en-US" w:eastAsia="zh-CN"/>
              </w:rPr>
              <w:t>10.手机APP能够上传音频、视频、图片、文字等供学生查阅和练习。</w:t>
            </w:r>
          </w:p>
          <w:p>
            <w:pPr>
              <w:pStyle w:val="2"/>
              <w:rPr>
                <w:rFonts w:hint="default"/>
                <w:highlight w:val="none"/>
                <w:lang w:val="en-US" w:eastAsia="zh-CN"/>
              </w:rPr>
            </w:pPr>
            <w:r>
              <w:rPr>
                <w:rFonts w:hint="eastAsia" w:ascii="宋体" w:hAnsi="宋体" w:eastAsia="宋体" w:cs="宋体"/>
                <w:sz w:val="22"/>
                <w:szCs w:val="22"/>
                <w:highlight w:val="none"/>
                <w:lang w:val="en-US" w:eastAsia="zh-CN" w:bidi="ar-SA"/>
              </w:rPr>
              <w:t>11.需安排1名售后服务人员对接处理问题。</w:t>
            </w:r>
          </w:p>
        </w:tc>
      </w:tr>
    </w:tbl>
    <w:p>
      <w:pPr>
        <w:pStyle w:val="8"/>
        <w:rPr>
          <w:rFonts w:hint="eastAsia" w:asciiTheme="minorEastAsia" w:hAnsiTheme="minorEastAsia" w:eastAsiaTheme="minorEastAsia" w:cstheme="minorEastAsia"/>
          <w:color w:val="auto"/>
          <w:sz w:val="22"/>
          <w:szCs w:val="22"/>
          <w:highlight w:val="none"/>
        </w:rPr>
      </w:pPr>
    </w:p>
    <w:p>
      <w:pPr>
        <w:pStyle w:val="2"/>
        <w:rPr>
          <w:rFonts w:hint="eastAsia" w:asciiTheme="minorEastAsia" w:hAnsiTheme="minorEastAsia" w:eastAsiaTheme="minorEastAsia" w:cstheme="minorEastAsia"/>
          <w:color w:val="auto"/>
          <w:sz w:val="22"/>
          <w:szCs w:val="22"/>
          <w:highlight w:val="none"/>
        </w:rPr>
      </w:pPr>
    </w:p>
    <w:p>
      <w:pPr>
        <w:pStyle w:val="8"/>
        <w:rPr>
          <w:rFonts w:hint="eastAsia" w:asciiTheme="minorEastAsia" w:hAnsiTheme="minorEastAsia" w:eastAsiaTheme="minorEastAsia" w:cstheme="minorEastAsia"/>
          <w:color w:val="auto"/>
          <w:spacing w:val="2"/>
          <w:sz w:val="24"/>
          <w:szCs w:val="24"/>
          <w:highlight w:val="none"/>
        </w:rPr>
      </w:pPr>
    </w:p>
    <w:p>
      <w:pPr>
        <w:pStyle w:val="8"/>
        <w:rPr>
          <w:rFonts w:hint="eastAsia" w:asciiTheme="minorEastAsia" w:hAnsiTheme="minorEastAsia" w:eastAsiaTheme="minorEastAsia" w:cstheme="minorEastAsia"/>
          <w:color w:val="auto"/>
          <w:spacing w:val="2"/>
          <w:sz w:val="24"/>
          <w:szCs w:val="24"/>
          <w:highlight w:val="none"/>
        </w:rPr>
      </w:pPr>
    </w:p>
    <w:p>
      <w:pPr>
        <w:pStyle w:val="8"/>
        <w:rPr>
          <w:rFonts w:hint="eastAsia" w:asciiTheme="minorEastAsia" w:hAnsiTheme="minorEastAsia" w:eastAsiaTheme="minorEastAsia" w:cstheme="minorEastAsia"/>
          <w:color w:val="auto"/>
          <w:spacing w:val="2"/>
          <w:sz w:val="24"/>
          <w:szCs w:val="24"/>
          <w:highlight w:val="none"/>
        </w:rPr>
      </w:pPr>
    </w:p>
    <w:p>
      <w:pPr>
        <w:pStyle w:val="8"/>
        <w:rPr>
          <w:rFonts w:hint="eastAsia" w:asciiTheme="minorEastAsia" w:hAnsiTheme="minorEastAsia" w:eastAsiaTheme="minorEastAsia" w:cstheme="minorEastAsia"/>
          <w:color w:val="auto"/>
          <w:spacing w:val="2"/>
          <w:sz w:val="24"/>
          <w:szCs w:val="24"/>
          <w:highlight w:val="none"/>
        </w:rPr>
      </w:pPr>
    </w:p>
    <w:p>
      <w:pPr>
        <w:pStyle w:val="8"/>
        <w:rPr>
          <w:rFonts w:hint="eastAsia" w:asciiTheme="minorEastAsia" w:hAnsiTheme="minorEastAsia" w:eastAsiaTheme="minorEastAsia" w:cstheme="minorEastAsia"/>
          <w:color w:val="auto"/>
          <w:spacing w:val="2"/>
          <w:sz w:val="24"/>
          <w:szCs w:val="24"/>
          <w:highlight w:val="none"/>
        </w:rPr>
      </w:pPr>
    </w:p>
    <w:p>
      <w:pPr>
        <w:pStyle w:val="8"/>
        <w:rPr>
          <w:rFonts w:hint="eastAsia" w:asciiTheme="minorEastAsia" w:hAnsiTheme="minorEastAsia" w:eastAsiaTheme="minorEastAsia" w:cstheme="minorEastAsia"/>
          <w:color w:val="auto"/>
          <w:spacing w:val="2"/>
          <w:sz w:val="24"/>
          <w:szCs w:val="24"/>
          <w:highlight w:val="none"/>
        </w:rPr>
      </w:pPr>
    </w:p>
    <w:p>
      <w:pPr>
        <w:pStyle w:val="8"/>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4"/>
          <w:szCs w:val="24"/>
          <w:highlight w:val="none"/>
        </w:rPr>
        <w:t>三、</w:t>
      </w:r>
      <w:r>
        <w:rPr>
          <w:rFonts w:hint="eastAsia" w:asciiTheme="minorEastAsia" w:hAnsiTheme="minorEastAsia" w:eastAsiaTheme="minorEastAsia" w:cstheme="minorEastAsia"/>
          <w:b/>
          <w:bCs/>
          <w:color w:val="auto"/>
          <w:spacing w:val="2"/>
          <w:sz w:val="24"/>
          <w:szCs w:val="24"/>
          <w:highlight w:val="none"/>
        </w:rPr>
        <w:t>商务要求</w:t>
      </w:r>
    </w:p>
    <w:tbl>
      <w:tblPr>
        <w:tblStyle w:val="13"/>
        <w:tblpPr w:leftFromText="180" w:rightFromText="180" w:vertAnchor="text" w:horzAnchor="page" w:tblpX="1172"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一、付款方式：合同签订并交货后三个月内付款。</w:t>
            </w:r>
          </w:p>
          <w:p>
            <w:pPr>
              <w:spacing w:line="360" w:lineRule="auto"/>
              <w:rPr>
                <w:rFonts w:hint="default" w:eastAsiaTheme="minorEastAsia"/>
                <w:highlight w:val="none"/>
                <w:lang w:val="en-US" w:eastAsia="zh-CN"/>
              </w:rPr>
            </w:pPr>
            <w:r>
              <w:rPr>
                <w:rFonts w:hint="eastAsia" w:asciiTheme="minorEastAsia" w:hAnsiTheme="minorEastAsia" w:eastAsiaTheme="minorEastAsia" w:cstheme="minorEastAsia"/>
                <w:color w:val="auto"/>
                <w:sz w:val="22"/>
                <w:szCs w:val="22"/>
                <w:highlight w:val="none"/>
              </w:rPr>
              <w:t>二、</w:t>
            </w:r>
            <w:r>
              <w:rPr>
                <w:rFonts w:hint="eastAsia" w:asciiTheme="minorEastAsia" w:hAnsiTheme="minorEastAsia" w:eastAsiaTheme="minorEastAsia" w:cstheme="minorEastAsia"/>
                <w:color w:val="auto"/>
                <w:sz w:val="22"/>
                <w:szCs w:val="22"/>
                <w:highlight w:val="none"/>
                <w:lang w:eastAsia="zh-CN"/>
              </w:rPr>
              <w:t>交货</w:t>
            </w:r>
            <w:r>
              <w:rPr>
                <w:rFonts w:hint="eastAsia" w:asciiTheme="minorEastAsia" w:hAnsiTheme="minorEastAsia" w:eastAsiaTheme="minorEastAsia" w:cstheme="minorEastAsia"/>
                <w:color w:val="auto"/>
                <w:sz w:val="22"/>
                <w:szCs w:val="22"/>
                <w:highlight w:val="none"/>
              </w:rPr>
              <w:t>期限：</w:t>
            </w:r>
            <w:r>
              <w:rPr>
                <w:rFonts w:hint="eastAsia" w:asciiTheme="minorEastAsia" w:hAnsiTheme="minorEastAsia" w:eastAsiaTheme="minorEastAsia" w:cstheme="minorEastAsia"/>
                <w:color w:val="auto"/>
                <w:sz w:val="22"/>
                <w:szCs w:val="22"/>
                <w:highlight w:val="none"/>
                <w:lang w:eastAsia="zh-CN"/>
              </w:rPr>
              <w:t>合同签订之日起</w:t>
            </w:r>
            <w:r>
              <w:rPr>
                <w:rFonts w:hint="eastAsia" w:asciiTheme="minorEastAsia" w:hAnsiTheme="minorEastAsia" w:eastAsiaTheme="minorEastAsia" w:cstheme="minorEastAsia"/>
                <w:color w:val="auto"/>
                <w:sz w:val="22"/>
                <w:szCs w:val="22"/>
                <w:highlight w:val="none"/>
                <w:lang w:val="en-US" w:eastAsia="zh-CN"/>
              </w:rPr>
              <w:t>7日内。</w:t>
            </w:r>
          </w:p>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三、</w:t>
            </w:r>
            <w:r>
              <w:rPr>
                <w:rFonts w:hint="eastAsia" w:asciiTheme="minorEastAsia" w:hAnsiTheme="minorEastAsia" w:eastAsiaTheme="minorEastAsia" w:cstheme="minorEastAsia"/>
                <w:color w:val="auto"/>
                <w:sz w:val="22"/>
                <w:szCs w:val="22"/>
                <w:highlight w:val="none"/>
                <w:lang w:eastAsia="zh-CN"/>
              </w:rPr>
              <w:t>交货</w:t>
            </w:r>
            <w:r>
              <w:rPr>
                <w:rFonts w:hint="eastAsia" w:asciiTheme="minorEastAsia" w:hAnsiTheme="minorEastAsia" w:eastAsiaTheme="minorEastAsia" w:cstheme="minorEastAsia"/>
                <w:color w:val="auto"/>
                <w:sz w:val="22"/>
                <w:szCs w:val="22"/>
                <w:highlight w:val="none"/>
              </w:rPr>
              <w:t>地点：</w:t>
            </w:r>
            <w:r>
              <w:rPr>
                <w:rFonts w:hint="eastAsia" w:asciiTheme="minorEastAsia" w:hAnsiTheme="minorEastAsia" w:eastAsiaTheme="minorEastAsia" w:cstheme="minorEastAsia"/>
                <w:color w:val="auto"/>
                <w:sz w:val="22"/>
                <w:szCs w:val="22"/>
                <w:highlight w:val="none"/>
                <w:lang w:eastAsia="zh-CN"/>
              </w:rPr>
              <w:t>北海市妇幼保健院内指定地点。</w:t>
            </w:r>
          </w:p>
          <w:p>
            <w:pPr>
              <w:pStyle w:val="8"/>
              <w:rPr>
                <w:rFonts w:hint="eastAsia"/>
              </w:rPr>
            </w:pPr>
            <w:r>
              <w:rPr>
                <w:rFonts w:hint="eastAsia" w:asciiTheme="minorEastAsia" w:hAnsiTheme="minorEastAsia" w:eastAsiaTheme="minorEastAsia" w:cstheme="minorEastAsia"/>
                <w:color w:val="auto"/>
                <w:sz w:val="22"/>
                <w:szCs w:val="22"/>
                <w:highlight w:val="none"/>
                <w:lang w:eastAsia="zh-CN"/>
              </w:rPr>
              <w:t>四、报价要求：供应商的报价应包括为完成本项目所发生的一切费用和税费，采购人将不再支付报价以外的任何费用</w:t>
            </w:r>
          </w:p>
          <w:p>
            <w:pPr>
              <w:pStyle w:val="8"/>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8"/>
        <w:ind w:left="683"/>
        <w:rPr>
          <w:rFonts w:hint="eastAsia" w:eastAsia="宋体"/>
          <w:color w:val="auto"/>
          <w:lang w:eastAsia="zh-CN"/>
        </w:rPr>
      </w:pPr>
      <w:r>
        <w:rPr>
          <w:color w:val="auto"/>
        </w:rPr>
        <w:t>供应商编制文件须知</w:t>
      </w:r>
      <w:r>
        <w:rPr>
          <w:rFonts w:hint="eastAsia"/>
          <w:color w:val="auto"/>
          <w:lang w:eastAsia="zh-CN"/>
        </w:rPr>
        <w:t>：</w:t>
      </w:r>
    </w:p>
    <w:p>
      <w:pPr>
        <w:pStyle w:val="8"/>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8"/>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内比价</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院内比价</w:t>
      </w:r>
      <w:r>
        <w:rPr>
          <w:color w:val="auto"/>
          <w:highlight w:val="none"/>
        </w:rPr>
        <w:t>文件未提供格式的内容，可由供应商自行编写。</w:t>
      </w:r>
    </w:p>
    <w:p>
      <w:pPr>
        <w:pStyle w:val="8"/>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560" w:bottom="969" w:left="1160" w:header="879" w:footer="892" w:gutter="0"/>
          <w:cols w:space="720" w:num="1"/>
        </w:sectPr>
      </w:pPr>
    </w:p>
    <w:p>
      <w:pPr>
        <w:pStyle w:val="8"/>
        <w:spacing w:before="7"/>
        <w:rPr>
          <w:color w:val="auto"/>
          <w:sz w:val="19"/>
        </w:rPr>
      </w:pPr>
    </w:p>
    <w:p>
      <w:pPr>
        <w:pStyle w:val="8"/>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8"/>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6"/>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6"/>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6"/>
        </w:numPr>
        <w:tabs>
          <w:tab w:val="left" w:pos="1053"/>
        </w:tabs>
        <w:spacing w:before="72" w:after="0" w:line="240" w:lineRule="auto"/>
        <w:ind w:left="1052" w:right="0" w:hanging="512"/>
        <w:jc w:val="left"/>
        <w:rPr>
          <w:color w:val="auto"/>
          <w:sz w:val="24"/>
        </w:rPr>
      </w:pPr>
      <w:r>
        <w:rPr>
          <w:color w:val="auto"/>
          <w:sz w:val="24"/>
        </w:rPr>
        <w:t>供应商资格声明书</w:t>
      </w:r>
    </w:p>
    <w:p>
      <w:pPr>
        <w:pStyle w:val="8"/>
        <w:spacing w:before="5"/>
        <w:jc w:val="center"/>
        <w:rPr>
          <w:b/>
          <w:bCs/>
          <w:color w:val="auto"/>
          <w:sz w:val="36"/>
          <w:szCs w:val="36"/>
        </w:rPr>
      </w:pPr>
      <w:r>
        <w:rPr>
          <w:b/>
          <w:bCs/>
          <w:color w:val="auto"/>
          <w:sz w:val="36"/>
          <w:szCs w:val="36"/>
        </w:rPr>
        <w:t>供应商资格声明书</w:t>
      </w:r>
    </w:p>
    <w:p>
      <w:pPr>
        <w:pStyle w:val="8"/>
        <w:spacing w:before="12"/>
        <w:rPr>
          <w:color w:val="auto"/>
          <w:sz w:val="27"/>
        </w:rPr>
      </w:pPr>
    </w:p>
    <w:p>
      <w:pPr>
        <w:pStyle w:val="8"/>
        <w:spacing w:before="66"/>
        <w:ind w:left="541"/>
        <w:rPr>
          <w:color w:val="auto"/>
        </w:rPr>
      </w:pPr>
      <w:r>
        <w:rPr>
          <w:color w:val="auto"/>
        </w:rPr>
        <w:t>致：</w:t>
      </w:r>
      <w:r>
        <w:rPr>
          <w:color w:val="auto"/>
          <w:u w:val="single"/>
        </w:rPr>
        <w:t>采购人或采购代理机构</w:t>
      </w:r>
    </w:p>
    <w:p>
      <w:pPr>
        <w:pStyle w:val="8"/>
        <w:spacing w:before="161"/>
        <w:ind w:left="1021"/>
        <w:rPr>
          <w:color w:val="auto"/>
        </w:rPr>
      </w:pPr>
      <w:r>
        <w:rPr>
          <w:color w:val="auto"/>
        </w:rPr>
        <w:t>在参与本次项目</w:t>
      </w:r>
      <w:r>
        <w:rPr>
          <w:rFonts w:hint="eastAsia"/>
          <w:color w:val="auto"/>
          <w:lang w:eastAsia="zh-CN"/>
        </w:rPr>
        <w:t>比价</w:t>
      </w:r>
      <w:r>
        <w:rPr>
          <w:color w:val="auto"/>
        </w:rPr>
        <w:t>中，我单位承诺：</w:t>
      </w:r>
    </w:p>
    <w:p>
      <w:pPr>
        <w:pStyle w:val="8"/>
        <w:spacing w:before="158"/>
        <w:ind w:left="954"/>
        <w:rPr>
          <w:color w:val="auto"/>
        </w:rPr>
      </w:pPr>
      <w:r>
        <w:rPr>
          <w:color w:val="auto"/>
        </w:rPr>
        <w:t>（一）具有良好的商业信誉和健全的财务会计制度；</w:t>
      </w:r>
    </w:p>
    <w:p>
      <w:pPr>
        <w:pStyle w:val="8"/>
        <w:spacing w:before="158"/>
        <w:ind w:left="954"/>
        <w:rPr>
          <w:color w:val="auto"/>
        </w:rPr>
      </w:pPr>
      <w:r>
        <w:rPr>
          <w:color w:val="auto"/>
        </w:rPr>
        <w:t>（二）具有履行合同所必需的设备和专业技术能力；</w:t>
      </w:r>
    </w:p>
    <w:p>
      <w:pPr>
        <w:pStyle w:val="8"/>
        <w:spacing w:before="160"/>
        <w:ind w:left="954"/>
        <w:rPr>
          <w:color w:val="auto"/>
        </w:rPr>
      </w:pPr>
      <w:r>
        <w:rPr>
          <w:color w:val="auto"/>
        </w:rPr>
        <w:t>（三）有依法缴纳税收和社会保障资金的良好记录；</w:t>
      </w:r>
    </w:p>
    <w:p>
      <w:pPr>
        <w:pStyle w:val="8"/>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8"/>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8"/>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2"/>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8"/>
        <w:spacing w:before="10"/>
        <w:rPr>
          <w:color w:val="auto"/>
          <w:sz w:val="18"/>
        </w:rPr>
      </w:pPr>
    </w:p>
    <w:p>
      <w:pPr>
        <w:pStyle w:val="8"/>
        <w:ind w:left="1021"/>
        <w:rPr>
          <w:color w:val="auto"/>
        </w:rPr>
      </w:pPr>
      <w:r>
        <w:rPr>
          <w:color w:val="auto"/>
        </w:rPr>
        <w:t>上述声明真实有效，否则我方负全部责任。</w:t>
      </w:r>
    </w:p>
    <w:p>
      <w:pPr>
        <w:pStyle w:val="8"/>
        <w:rPr>
          <w:color w:val="auto"/>
          <w:sz w:val="35"/>
        </w:rPr>
      </w:pPr>
    </w:p>
    <w:p>
      <w:pPr>
        <w:pStyle w:val="8"/>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8"/>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8"/>
        <w:rPr>
          <w:color w:val="auto"/>
          <w:sz w:val="20"/>
        </w:rPr>
      </w:pPr>
    </w:p>
    <w:p>
      <w:pPr>
        <w:pStyle w:val="8"/>
        <w:spacing w:before="4"/>
        <w:rPr>
          <w:color w:val="auto"/>
          <w:sz w:val="21"/>
        </w:rPr>
      </w:pPr>
    </w:p>
    <w:p>
      <w:pPr>
        <w:pStyle w:val="3"/>
        <w:spacing w:before="49"/>
        <w:ind w:right="32"/>
        <w:rPr>
          <w:color w:val="auto"/>
        </w:rPr>
      </w:pPr>
      <w:r>
        <w:rPr>
          <w:color w:val="auto"/>
        </w:rPr>
        <w:t>响应书</w:t>
      </w:r>
    </w:p>
    <w:p>
      <w:pPr>
        <w:pStyle w:val="8"/>
        <w:spacing w:before="7"/>
        <w:rPr>
          <w:color w:val="auto"/>
          <w:sz w:val="13"/>
        </w:rPr>
      </w:pPr>
    </w:p>
    <w:p>
      <w:pPr>
        <w:pStyle w:val="8"/>
        <w:spacing w:before="66"/>
        <w:ind w:left="541"/>
        <w:rPr>
          <w:color w:val="auto"/>
        </w:rPr>
      </w:pPr>
      <w:r>
        <w:rPr>
          <w:color w:val="auto"/>
          <w:spacing w:val="-60"/>
        </w:rPr>
        <w:t>致：</w:t>
      </w:r>
      <w:r>
        <w:rPr>
          <w:color w:val="auto"/>
          <w:u w:val="single"/>
        </w:rPr>
        <w:t>（采购人或采购代理机构）</w:t>
      </w:r>
    </w:p>
    <w:p>
      <w:pPr>
        <w:pStyle w:val="8"/>
        <w:rPr>
          <w:color w:val="auto"/>
          <w:sz w:val="20"/>
        </w:rPr>
      </w:pPr>
    </w:p>
    <w:p>
      <w:pPr>
        <w:pStyle w:val="8"/>
        <w:spacing w:before="8"/>
        <w:rPr>
          <w:color w:val="auto"/>
          <w:sz w:val="18"/>
        </w:rPr>
      </w:pPr>
    </w:p>
    <w:p>
      <w:pPr>
        <w:pStyle w:val="8"/>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比价</w:t>
      </w:r>
      <w:r>
        <w:rPr>
          <w:color w:val="auto"/>
        </w:rPr>
        <w:t>。</w:t>
      </w:r>
    </w:p>
    <w:p>
      <w:pPr>
        <w:pStyle w:val="18"/>
        <w:numPr>
          <w:ilvl w:val="0"/>
          <w:numId w:val="7"/>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比价</w:t>
      </w:r>
      <w:r>
        <w:rPr>
          <w:color w:val="auto"/>
          <w:sz w:val="24"/>
        </w:rPr>
        <w:t>文件，自愿参与</w:t>
      </w:r>
      <w:r>
        <w:rPr>
          <w:rFonts w:hint="eastAsia"/>
          <w:color w:val="auto"/>
          <w:sz w:val="24"/>
          <w:lang w:eastAsia="zh-CN"/>
        </w:rPr>
        <w:t>比价</w:t>
      </w:r>
      <w:r>
        <w:rPr>
          <w:color w:val="auto"/>
          <w:sz w:val="24"/>
        </w:rPr>
        <w:t>并承诺如下：</w:t>
      </w:r>
    </w:p>
    <w:p>
      <w:pPr>
        <w:pStyle w:val="18"/>
        <w:numPr>
          <w:ilvl w:val="0"/>
          <w:numId w:val="8"/>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8"/>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比价</w:t>
      </w:r>
      <w:r>
        <w:rPr>
          <w:color w:val="auto"/>
          <w:sz w:val="24"/>
        </w:rPr>
        <w:t>文件的全部要求。</w:t>
      </w:r>
    </w:p>
    <w:p>
      <w:pPr>
        <w:pStyle w:val="18"/>
        <w:numPr>
          <w:ilvl w:val="0"/>
          <w:numId w:val="8"/>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8"/>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18"/>
        <w:numPr>
          <w:ilvl w:val="0"/>
          <w:numId w:val="7"/>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8"/>
        <w:spacing w:before="158"/>
        <w:ind w:left="1021"/>
        <w:rPr>
          <w:color w:val="auto"/>
        </w:rPr>
      </w:pPr>
      <w:r>
        <w:rPr>
          <w:color w:val="auto"/>
        </w:rPr>
        <w:t>与本</w:t>
      </w:r>
      <w:r>
        <w:rPr>
          <w:rFonts w:hint="eastAsia"/>
          <w:color w:val="auto"/>
          <w:lang w:eastAsia="zh-CN"/>
        </w:rPr>
        <w:t>比价</w:t>
      </w:r>
      <w:r>
        <w:rPr>
          <w:color w:val="auto"/>
        </w:rPr>
        <w:t>有关的一切正式往来信函请寄：</w:t>
      </w:r>
    </w:p>
    <w:p>
      <w:pPr>
        <w:pStyle w:val="8"/>
        <w:rPr>
          <w:color w:val="auto"/>
        </w:rPr>
      </w:pPr>
    </w:p>
    <w:p>
      <w:pPr>
        <w:pStyle w:val="8"/>
        <w:spacing w:before="1"/>
        <w:rPr>
          <w:color w:val="auto"/>
          <w:sz w:val="21"/>
        </w:rPr>
      </w:pPr>
    </w:p>
    <w:p>
      <w:pPr>
        <w:pStyle w:val="8"/>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18"/>
        </w:rPr>
      </w:pPr>
    </w:p>
    <w:p>
      <w:pPr>
        <w:pStyle w:val="8"/>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8"/>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8"/>
        <w:spacing w:before="12"/>
        <w:rPr>
          <w:color w:val="auto"/>
          <w:sz w:val="12"/>
        </w:rPr>
      </w:pPr>
    </w:p>
    <w:p>
      <w:pPr>
        <w:pStyle w:val="8"/>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8"/>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8"/>
        <w:spacing w:before="2"/>
        <w:rPr>
          <w:color w:val="auto"/>
          <w:sz w:val="33"/>
        </w:rPr>
      </w:pPr>
    </w:p>
    <w:p>
      <w:pPr>
        <w:pStyle w:val="8"/>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rPr>
          <w:color w:val="auto"/>
          <w:sz w:val="26"/>
        </w:rPr>
      </w:pPr>
    </w:p>
    <w:p>
      <w:pPr>
        <w:pStyle w:val="8"/>
        <w:spacing w:before="2"/>
        <w:rPr>
          <w:color w:val="auto"/>
          <w:sz w:val="19"/>
        </w:rPr>
      </w:pPr>
    </w:p>
    <w:p>
      <w:pPr>
        <w:pStyle w:val="8"/>
        <w:ind w:left="541"/>
        <w:rPr>
          <w:color w:val="auto"/>
        </w:rPr>
      </w:pPr>
      <w:r>
        <w:rPr>
          <w:color w:val="auto"/>
        </w:rPr>
        <w:t>附：法定代表人及委托代理人身份证明文件电子件：</w:t>
      </w:r>
    </w:p>
    <w:p>
      <w:pPr>
        <w:pStyle w:val="8"/>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8"/>
        <w:spacing w:line="281" w:lineRule="exact"/>
        <w:ind w:left="541"/>
        <w:rPr>
          <w:color w:val="auto"/>
        </w:rPr>
      </w:pPr>
      <w:r>
        <w:rPr>
          <w:color w:val="auto"/>
        </w:rPr>
        <w:t>说明：</w:t>
      </w:r>
    </w:p>
    <w:p>
      <w:pPr>
        <w:pStyle w:val="18"/>
        <w:numPr>
          <w:ilvl w:val="0"/>
          <w:numId w:val="9"/>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9"/>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9"/>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9"/>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8"/>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8"/>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spacing w:before="10"/>
        <w:rPr>
          <w:rFonts w:ascii="Times New Roman"/>
          <w:color w:val="auto"/>
          <w:sz w:val="25"/>
        </w:rPr>
      </w:pPr>
    </w:p>
    <w:p>
      <w:pPr>
        <w:pStyle w:val="8"/>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8"/>
        <w:rPr>
          <w:color w:val="auto"/>
          <w:sz w:val="26"/>
        </w:rPr>
      </w:pPr>
    </w:p>
    <w:p>
      <w:pPr>
        <w:pStyle w:val="8"/>
        <w:rPr>
          <w:color w:val="auto"/>
          <w:sz w:val="26"/>
        </w:rPr>
      </w:pPr>
    </w:p>
    <w:p>
      <w:pPr>
        <w:pStyle w:val="8"/>
        <w:spacing w:before="4"/>
        <w:rPr>
          <w:color w:val="auto"/>
          <w:sz w:val="28"/>
        </w:rPr>
      </w:pPr>
    </w:p>
    <w:p>
      <w:pPr>
        <w:pStyle w:val="8"/>
        <w:spacing w:before="1"/>
        <w:ind w:left="541"/>
        <w:rPr>
          <w:color w:val="auto"/>
        </w:rPr>
      </w:pPr>
      <w:r>
        <w:rPr>
          <w:color w:val="auto"/>
        </w:rPr>
        <w:t>附：法定代表人（单位负责人）身份证、护照等身份证明文件电子件：</w:t>
      </w:r>
    </w:p>
    <w:p>
      <w:pPr>
        <w:pStyle w:val="8"/>
        <w:rPr>
          <w:color w:val="auto"/>
          <w:sz w:val="20"/>
        </w:rPr>
      </w:pPr>
    </w:p>
    <w:p>
      <w:pPr>
        <w:pStyle w:val="8"/>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8"/>
        <w:rPr>
          <w:color w:val="auto"/>
          <w:sz w:val="20"/>
        </w:rPr>
      </w:pPr>
    </w:p>
    <w:p>
      <w:pPr>
        <w:pStyle w:val="8"/>
        <w:rPr>
          <w:color w:val="auto"/>
          <w:sz w:val="20"/>
        </w:rPr>
      </w:pPr>
    </w:p>
    <w:p>
      <w:pPr>
        <w:pStyle w:val="8"/>
        <w:spacing w:before="4"/>
        <w:rPr>
          <w:color w:val="auto"/>
          <w:sz w:val="20"/>
        </w:rPr>
      </w:pPr>
    </w:p>
    <w:p>
      <w:pPr>
        <w:pStyle w:val="8"/>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8"/>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8"/>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8"/>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7"/>
        <w:rPr>
          <w:rFonts w:ascii="Times New Roman"/>
          <w:color w:val="auto"/>
          <w:sz w:val="13"/>
        </w:rPr>
      </w:pPr>
    </w:p>
    <w:tbl>
      <w:tblPr>
        <w:tblStyle w:val="12"/>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比价</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比价</w:t>
            </w:r>
            <w:r>
              <w:rPr>
                <w:rFonts w:hint="eastAsia" w:ascii="宋体" w:hAnsi="宋体"/>
                <w:color w:val="auto"/>
                <w:sz w:val="24"/>
              </w:rPr>
              <w:t>报价包含：</w:t>
            </w:r>
          </w:p>
          <w:p>
            <w:pPr>
              <w:pStyle w:val="8"/>
              <w:rPr>
                <w:rFonts w:hint="eastAsia"/>
                <w:color w:val="auto"/>
              </w:rPr>
            </w:pPr>
            <w:r>
              <w:rPr>
                <w:rFonts w:hint="eastAsia"/>
                <w:color w:val="auto"/>
              </w:rPr>
              <w:t>（1）完成采购人指定内容的基本费用；</w:t>
            </w:r>
          </w:p>
          <w:p>
            <w:pPr>
              <w:pStyle w:val="8"/>
              <w:rPr>
                <w:rFonts w:hint="eastAsia"/>
                <w:color w:val="auto"/>
              </w:rPr>
            </w:pPr>
            <w:r>
              <w:rPr>
                <w:rFonts w:hint="eastAsia"/>
                <w:color w:val="auto"/>
              </w:rPr>
              <w:t>（2）完成项目所需的全部费用（包含但不限于</w:t>
            </w:r>
            <w:r>
              <w:rPr>
                <w:rFonts w:hint="eastAsia"/>
                <w:color w:val="auto"/>
                <w:lang w:eastAsia="zh-CN"/>
              </w:rPr>
              <w:t>平台费、</w:t>
            </w:r>
            <w:r>
              <w:rPr>
                <w:rFonts w:hint="eastAsia"/>
                <w:color w:val="auto"/>
              </w:rPr>
              <w:t>派出工作人员的交通费、住宿费、伙食补助费）；</w:t>
            </w:r>
          </w:p>
          <w:p>
            <w:pPr>
              <w:pStyle w:val="8"/>
              <w:rPr>
                <w:rFonts w:hint="eastAsia"/>
                <w:color w:val="auto"/>
              </w:rPr>
            </w:pPr>
            <w:r>
              <w:rPr>
                <w:rFonts w:hint="eastAsia"/>
                <w:color w:val="auto"/>
              </w:rPr>
              <w:t>（3）其他费用（包括但不限于运输相关仪器设备的邮寄费、知识产权、技术支持、售后服务等费用）；</w:t>
            </w:r>
          </w:p>
          <w:p>
            <w:pPr>
              <w:pStyle w:val="8"/>
              <w:rPr>
                <w:rFonts w:hint="eastAsia"/>
                <w:color w:val="auto"/>
              </w:rPr>
            </w:pPr>
            <w:r>
              <w:rPr>
                <w:rFonts w:hint="eastAsia"/>
                <w:color w:val="auto"/>
              </w:rPr>
              <w:t>（4）必要的保险费用和各项税费等一切完成本项目服务所需要的费用。</w:t>
            </w:r>
          </w:p>
        </w:tc>
      </w:tr>
    </w:tbl>
    <w:p>
      <w:pPr>
        <w:pStyle w:val="15"/>
        <w:rPr>
          <w:color w:val="auto"/>
        </w:rPr>
      </w:pPr>
    </w:p>
    <w:p>
      <w:pPr>
        <w:pStyle w:val="8"/>
        <w:spacing w:before="3"/>
        <w:rPr>
          <w:rFonts w:ascii="Times New Roman"/>
          <w:color w:val="auto"/>
          <w:sz w:val="17"/>
        </w:rPr>
      </w:pPr>
    </w:p>
    <w:p>
      <w:pPr>
        <w:pStyle w:val="9"/>
        <w:spacing w:line="500" w:lineRule="exact"/>
        <w:rPr>
          <w:rFonts w:ascii="Times New Roman" w:hAnsi="Times New Roman"/>
          <w:color w:val="auto"/>
          <w:sz w:val="24"/>
          <w:szCs w:val="24"/>
        </w:rPr>
      </w:pPr>
    </w:p>
    <w:p>
      <w:pPr>
        <w:pStyle w:val="9"/>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9"/>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8"/>
        <w:rPr>
          <w:color w:val="auto"/>
          <w:sz w:val="28"/>
        </w:rPr>
      </w:pPr>
    </w:p>
    <w:p>
      <w:pPr>
        <w:pStyle w:val="8"/>
        <w:spacing w:before="3"/>
        <w:rPr>
          <w:color w:val="auto"/>
          <w:sz w:val="37"/>
        </w:rPr>
      </w:pPr>
    </w:p>
    <w:p>
      <w:pPr>
        <w:pStyle w:val="8"/>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8"/>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8"/>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9"/>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8"/>
        <w:spacing w:before="3"/>
        <w:rPr>
          <w:color w:val="auto"/>
          <w:sz w:val="12"/>
        </w:rPr>
      </w:pPr>
    </w:p>
    <w:p>
      <w:pPr>
        <w:pStyle w:val="8"/>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8"/>
        <w:rPr>
          <w:rFonts w:ascii="Times New Roman"/>
          <w:color w:val="auto"/>
          <w:sz w:val="13"/>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院内比价</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7"/>
        </w:rPr>
      </w:pPr>
    </w:p>
    <w:p>
      <w:pPr>
        <w:pStyle w:val="8"/>
        <w:spacing w:before="67"/>
        <w:ind w:left="401"/>
        <w:rPr>
          <w:color w:val="auto"/>
        </w:rPr>
      </w:pPr>
      <w:r>
        <w:rPr>
          <w:color w:val="auto"/>
        </w:rPr>
        <w:t>注：</w:t>
      </w:r>
    </w:p>
    <w:p>
      <w:pPr>
        <w:pStyle w:val="18"/>
        <w:numPr>
          <w:ilvl w:val="0"/>
          <w:numId w:val="10"/>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比价</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8"/>
        <w:rPr>
          <w:color w:val="auto"/>
          <w:sz w:val="28"/>
        </w:rPr>
      </w:pPr>
    </w:p>
    <w:p>
      <w:pPr>
        <w:pStyle w:val="8"/>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比价</w:t>
      </w:r>
      <w:r>
        <w:rPr>
          <w:color w:val="auto"/>
          <w:sz w:val="24"/>
        </w:rPr>
        <w:t>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w:t>
      </w:r>
      <w:r>
        <w:rPr>
          <w:rFonts w:hint="eastAsia" w:cs="宋体"/>
          <w:color w:val="auto"/>
          <w:sz w:val="24"/>
          <w:szCs w:val="24"/>
          <w:lang w:val="en-US" w:eastAsia="zh-CN"/>
        </w:rPr>
        <w:t>比价</w:t>
      </w:r>
      <w:r>
        <w:rPr>
          <w:rFonts w:hint="eastAsia" w:ascii="宋体" w:hAnsi="宋体" w:eastAsia="宋体" w:cs="宋体"/>
          <w:color w:val="auto"/>
          <w:sz w:val="24"/>
          <w:szCs w:val="24"/>
          <w:lang w:val="en-US" w:eastAsia="zh-CN"/>
        </w:rPr>
        <w:t>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3">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4">
    <w:nsid w:val="024A6F86"/>
    <w:multiLevelType w:val="singleLevel"/>
    <w:tmpl w:val="024A6F86"/>
    <w:lvl w:ilvl="0" w:tentative="0">
      <w:start w:val="1"/>
      <w:numFmt w:val="chineseCounting"/>
      <w:suff w:val="nothing"/>
      <w:lvlText w:val="%1、"/>
      <w:lvlJc w:val="left"/>
      <w:rPr>
        <w:rFonts w:hint="eastAsia"/>
      </w:rPr>
    </w:lvl>
  </w:abstractNum>
  <w:abstractNum w:abstractNumId="5">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6">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7">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8">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9">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9"/>
  </w:num>
  <w:num w:numId="3">
    <w:abstractNumId w:val="0"/>
  </w:num>
  <w:num w:numId="4">
    <w:abstractNumId w:val="8"/>
  </w:num>
  <w:num w:numId="5">
    <w:abstractNumId w:val="4"/>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756715"/>
    <w:rsid w:val="02F0126A"/>
    <w:rsid w:val="036B1920"/>
    <w:rsid w:val="038E2130"/>
    <w:rsid w:val="03C43F6D"/>
    <w:rsid w:val="03D2494A"/>
    <w:rsid w:val="03F64F74"/>
    <w:rsid w:val="04187324"/>
    <w:rsid w:val="047362AF"/>
    <w:rsid w:val="0538206F"/>
    <w:rsid w:val="05904A85"/>
    <w:rsid w:val="07F32417"/>
    <w:rsid w:val="09E923FF"/>
    <w:rsid w:val="0A9440C1"/>
    <w:rsid w:val="0B2A6903"/>
    <w:rsid w:val="0B607D66"/>
    <w:rsid w:val="0BFF42F6"/>
    <w:rsid w:val="0E706EB7"/>
    <w:rsid w:val="0F6246F4"/>
    <w:rsid w:val="0F834FD0"/>
    <w:rsid w:val="100020FB"/>
    <w:rsid w:val="12D4132A"/>
    <w:rsid w:val="13B62E1E"/>
    <w:rsid w:val="13F659D1"/>
    <w:rsid w:val="14643FA6"/>
    <w:rsid w:val="14C03B59"/>
    <w:rsid w:val="15C40CC3"/>
    <w:rsid w:val="161D02B3"/>
    <w:rsid w:val="16A9163B"/>
    <w:rsid w:val="176628D4"/>
    <w:rsid w:val="18BE3CE8"/>
    <w:rsid w:val="1B6E0BCC"/>
    <w:rsid w:val="1BC34E17"/>
    <w:rsid w:val="1C251D99"/>
    <w:rsid w:val="1DB80F0C"/>
    <w:rsid w:val="1E543D83"/>
    <w:rsid w:val="1EBD55A1"/>
    <w:rsid w:val="201A656F"/>
    <w:rsid w:val="20A51E25"/>
    <w:rsid w:val="211D570C"/>
    <w:rsid w:val="22617F6D"/>
    <w:rsid w:val="228725DE"/>
    <w:rsid w:val="24DF25D0"/>
    <w:rsid w:val="256F103A"/>
    <w:rsid w:val="25BF5B48"/>
    <w:rsid w:val="25E6248E"/>
    <w:rsid w:val="2881591F"/>
    <w:rsid w:val="298C16C1"/>
    <w:rsid w:val="2A543414"/>
    <w:rsid w:val="2AFB1BBB"/>
    <w:rsid w:val="2C0A5A42"/>
    <w:rsid w:val="2C124F95"/>
    <w:rsid w:val="2DBB0EAC"/>
    <w:rsid w:val="2E054204"/>
    <w:rsid w:val="2E1044D0"/>
    <w:rsid w:val="2F6977E8"/>
    <w:rsid w:val="2FF44D70"/>
    <w:rsid w:val="30152D37"/>
    <w:rsid w:val="32885919"/>
    <w:rsid w:val="33631031"/>
    <w:rsid w:val="33E91473"/>
    <w:rsid w:val="34361FA2"/>
    <w:rsid w:val="355671A5"/>
    <w:rsid w:val="35800CB4"/>
    <w:rsid w:val="35EE114D"/>
    <w:rsid w:val="36C268A9"/>
    <w:rsid w:val="37272250"/>
    <w:rsid w:val="37845B61"/>
    <w:rsid w:val="37972846"/>
    <w:rsid w:val="37C517E0"/>
    <w:rsid w:val="38780EBB"/>
    <w:rsid w:val="39541E83"/>
    <w:rsid w:val="39642CFF"/>
    <w:rsid w:val="39D363F6"/>
    <w:rsid w:val="3A08321C"/>
    <w:rsid w:val="3B8A7844"/>
    <w:rsid w:val="3B9D4B7F"/>
    <w:rsid w:val="3BF57787"/>
    <w:rsid w:val="3C2A7F4B"/>
    <w:rsid w:val="3D113A52"/>
    <w:rsid w:val="3D661B5C"/>
    <w:rsid w:val="3E592BE4"/>
    <w:rsid w:val="3EA31EB5"/>
    <w:rsid w:val="408A0D6F"/>
    <w:rsid w:val="41710D8A"/>
    <w:rsid w:val="428A5C7C"/>
    <w:rsid w:val="43FB2177"/>
    <w:rsid w:val="450A7C03"/>
    <w:rsid w:val="48251AB7"/>
    <w:rsid w:val="48BA6272"/>
    <w:rsid w:val="496B1A6F"/>
    <w:rsid w:val="4995270F"/>
    <w:rsid w:val="49A543A0"/>
    <w:rsid w:val="49EA0128"/>
    <w:rsid w:val="4A600E45"/>
    <w:rsid w:val="4C683798"/>
    <w:rsid w:val="4CA3155E"/>
    <w:rsid w:val="4CA51D11"/>
    <w:rsid w:val="4DAA771E"/>
    <w:rsid w:val="4E54029B"/>
    <w:rsid w:val="4E9B5BCF"/>
    <w:rsid w:val="4E9D7DAC"/>
    <w:rsid w:val="4FC65897"/>
    <w:rsid w:val="50712DAD"/>
    <w:rsid w:val="50AC365B"/>
    <w:rsid w:val="52016D2F"/>
    <w:rsid w:val="53155DE4"/>
    <w:rsid w:val="55C26083"/>
    <w:rsid w:val="560C3F77"/>
    <w:rsid w:val="561031B7"/>
    <w:rsid w:val="588B5B82"/>
    <w:rsid w:val="5893191D"/>
    <w:rsid w:val="58DF34DC"/>
    <w:rsid w:val="594919DE"/>
    <w:rsid w:val="5A4C5316"/>
    <w:rsid w:val="5B2462A0"/>
    <w:rsid w:val="5CCF2E28"/>
    <w:rsid w:val="5D0D40F2"/>
    <w:rsid w:val="5FE4543D"/>
    <w:rsid w:val="5FE72927"/>
    <w:rsid w:val="60E358BA"/>
    <w:rsid w:val="61476D4A"/>
    <w:rsid w:val="61FA2939"/>
    <w:rsid w:val="624B2D13"/>
    <w:rsid w:val="62542052"/>
    <w:rsid w:val="62AC216E"/>
    <w:rsid w:val="62AC384C"/>
    <w:rsid w:val="637B390C"/>
    <w:rsid w:val="64216735"/>
    <w:rsid w:val="6459149C"/>
    <w:rsid w:val="650B1BC5"/>
    <w:rsid w:val="652538CB"/>
    <w:rsid w:val="654835F4"/>
    <w:rsid w:val="66B25CD3"/>
    <w:rsid w:val="677F2F1A"/>
    <w:rsid w:val="679556B8"/>
    <w:rsid w:val="68247332"/>
    <w:rsid w:val="68590D21"/>
    <w:rsid w:val="68EF5AD9"/>
    <w:rsid w:val="6AEB0553"/>
    <w:rsid w:val="6C803CC6"/>
    <w:rsid w:val="6C9F21CF"/>
    <w:rsid w:val="6CEE1D54"/>
    <w:rsid w:val="6D1C133E"/>
    <w:rsid w:val="6D4C428C"/>
    <w:rsid w:val="6E3902C4"/>
    <w:rsid w:val="70D41BF8"/>
    <w:rsid w:val="711D2BE3"/>
    <w:rsid w:val="730D0B63"/>
    <w:rsid w:val="74146A02"/>
    <w:rsid w:val="748138B6"/>
    <w:rsid w:val="74BA534B"/>
    <w:rsid w:val="762B6B78"/>
    <w:rsid w:val="770615D9"/>
    <w:rsid w:val="77D00DF3"/>
    <w:rsid w:val="797B398B"/>
    <w:rsid w:val="79803471"/>
    <w:rsid w:val="79D26D3A"/>
    <w:rsid w:val="7B1340D7"/>
    <w:rsid w:val="7BCD422A"/>
    <w:rsid w:val="7D6518E6"/>
    <w:rsid w:val="7D745F6D"/>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annotation text"/>
    <w:basedOn w:val="1"/>
    <w:qFormat/>
    <w:uiPriority w:val="0"/>
    <w:pPr>
      <w:jc w:val="left"/>
    </w:pPr>
  </w:style>
  <w:style w:type="paragraph" w:styleId="8">
    <w:name w:val="Body Text"/>
    <w:basedOn w:val="1"/>
    <w:next w:val="1"/>
    <w:qFormat/>
    <w:uiPriority w:val="1"/>
    <w:rPr>
      <w:rFonts w:ascii="宋体" w:hAnsi="宋体" w:eastAsia="宋体" w:cs="宋体"/>
      <w:sz w:val="24"/>
      <w:szCs w:val="24"/>
      <w:lang w:val="en-US" w:eastAsia="zh-CN" w:bidi="ar-SA"/>
    </w:rPr>
  </w:style>
  <w:style w:type="paragraph" w:styleId="9">
    <w:name w:val="Plain Text"/>
    <w:basedOn w:val="1"/>
    <w:next w:val="6"/>
    <w:qFormat/>
    <w:uiPriority w:val="0"/>
    <w:rPr>
      <w:rFonts w:ascii="宋体" w:hAnsi="Courier New" w:cs="Courier New"/>
      <w:szCs w:val="21"/>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Normal_16"/>
    <w:qFormat/>
    <w:uiPriority w:val="0"/>
    <w:pPr>
      <w:spacing w:before="120" w:after="240"/>
      <w:jc w:val="both"/>
    </w:pPr>
    <w:rPr>
      <w:rFonts w:ascii="Calibri" w:hAnsi="Calibri" w:eastAsia="Calibri" w:cs="Times New Roman"/>
      <w:sz w:val="22"/>
      <w:szCs w:val="22"/>
      <w:lang w:val="ru-RU" w:eastAsia="en-US" w:bidi="ar-SA"/>
    </w:rPr>
  </w:style>
  <w:style w:type="paragraph" w:customStyle="1" w:styleId="2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5">
    <w:name w:val="Normal_2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3105</Words>
  <Characters>3240</Characters>
  <TotalTime>146</TotalTime>
  <ScaleCrop>false</ScaleCrop>
  <LinksUpToDate>false</LinksUpToDate>
  <CharactersWithSpaces>3344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2025-04-29T08:52:37Z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ies>
</file>