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教学一体机</w:t>
      </w:r>
      <w:r>
        <w:rPr>
          <w:rFonts w:hint="eastAsia" w:ascii="宋体" w:hAnsi="宋体" w:eastAsia="宋体" w:cs="宋体"/>
          <w:color w:val="auto"/>
          <w:sz w:val="32"/>
          <w:szCs w:val="32"/>
        </w:rPr>
        <w:t>采购需求</w:t>
      </w:r>
      <w:r>
        <w:rPr>
          <w:rFonts w:hint="eastAsia" w:ascii="宋体" w:hAnsi="宋体" w:eastAsia="宋体" w:cs="宋体"/>
          <w:color w:val="auto"/>
          <w:sz w:val="32"/>
          <w:szCs w:val="32"/>
          <w:lang w:eastAsia="zh-CN"/>
        </w:rPr>
        <w:t>文件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8"/>
          <w:szCs w:val="28"/>
          <w:lang w:val="en-US" w:eastAsia="zh-CN" w:bidi="ar"/>
        </w:rPr>
      </w:pPr>
      <w:r>
        <w:rPr>
          <w:rFonts w:hint="eastAsia" w:ascii="宋体" w:hAnsi="宋体" w:eastAsia="宋体" w:cs="宋体"/>
          <w:b w:val="0"/>
          <w:color w:val="auto"/>
          <w:kern w:val="2"/>
          <w:sz w:val="28"/>
          <w:szCs w:val="28"/>
          <w:lang w:val="en-US" w:eastAsia="zh-CN" w:bidi="ar"/>
        </w:rPr>
        <w:t>说明</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8"/>
          <w:szCs w:val="28"/>
          <w:lang w:val="en-US" w:eastAsia="zh-CN" w:bidi="ar"/>
        </w:rPr>
      </w:pPr>
      <w:r>
        <w:rPr>
          <w:rFonts w:hint="eastAsia" w:ascii="宋体" w:hAnsi="宋体" w:eastAsia="宋体" w:cs="宋体"/>
          <w:b w:val="0"/>
          <w:color w:val="auto"/>
          <w:kern w:val="2"/>
          <w:sz w:val="28"/>
          <w:szCs w:val="28"/>
          <w:lang w:val="en-US" w:eastAsia="zh-CN" w:bidi="ar"/>
        </w:rPr>
        <w:t>1、供应商应根据自身实际情况响应采购需求文件中的各项需求。</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8"/>
          <w:szCs w:val="28"/>
          <w:lang w:val="en-US" w:eastAsia="zh-CN" w:bidi="ar"/>
        </w:rPr>
      </w:pPr>
      <w:r>
        <w:rPr>
          <w:rFonts w:hint="eastAsia" w:ascii="宋体" w:hAnsi="宋体" w:eastAsia="宋体" w:cs="宋体"/>
          <w:b w:val="0"/>
          <w:color w:val="auto"/>
          <w:kern w:val="2"/>
          <w:sz w:val="28"/>
          <w:szCs w:val="28"/>
          <w:lang w:val="en-US" w:eastAsia="zh-CN" w:bidi="ar"/>
        </w:rPr>
        <w:t>2、商务条款评审中允许负偏离的条款数为 0 项。</w:t>
      </w:r>
    </w:p>
    <w:p>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宋体" w:hAnsi="宋体" w:eastAsia="宋体" w:cs="宋体"/>
          <w:b w:val="0"/>
          <w:color w:val="auto"/>
          <w:kern w:val="2"/>
          <w:sz w:val="28"/>
          <w:szCs w:val="28"/>
          <w:lang w:val="en-US" w:eastAsia="zh-CN" w:bidi="ar"/>
        </w:rPr>
      </w:pPr>
      <w:r>
        <w:rPr>
          <w:rFonts w:hint="eastAsia" w:ascii="宋体" w:hAnsi="宋体" w:eastAsia="宋体" w:cs="宋体"/>
          <w:b w:val="0"/>
          <w:color w:val="auto"/>
          <w:kern w:val="2"/>
          <w:sz w:val="28"/>
          <w:szCs w:val="28"/>
          <w:lang w:val="en-US" w:eastAsia="zh-CN" w:bidi="ar"/>
        </w:rPr>
        <w:t>技术需求评审中允许负偏离的条款数为 0 项。</w:t>
      </w:r>
    </w:p>
    <w:p>
      <w:pPr>
        <w:keepNext w:val="0"/>
        <w:keepLines w:val="0"/>
        <w:widowControl w:val="0"/>
        <w:suppressLineNumbers w:val="0"/>
        <w:autoSpaceDE w:val="0"/>
        <w:autoSpaceDN/>
        <w:spacing w:before="0" w:beforeAutospacing="0" w:after="0" w:afterAutospacing="0" w:line="360" w:lineRule="auto"/>
        <w:ind w:right="0"/>
        <w:jc w:val="both"/>
        <w:rPr>
          <w:rFonts w:hint="eastAsia" w:ascii="宋体" w:hAnsi="宋体" w:eastAsia="宋体" w:cs="宋体"/>
          <w:b w:val="0"/>
          <w:color w:val="auto"/>
          <w:kern w:val="2"/>
          <w:sz w:val="28"/>
          <w:szCs w:val="28"/>
          <w:lang w:val="en-US" w:eastAsia="zh-CN" w:bidi="ar"/>
        </w:rPr>
      </w:pPr>
      <w:r>
        <w:rPr>
          <w:rFonts w:hint="eastAsia" w:ascii="宋体" w:hAnsi="宋体" w:eastAsia="宋体" w:cs="宋体"/>
          <w:b/>
          <w:color w:val="auto"/>
          <w:sz w:val="32"/>
          <w:szCs w:val="32"/>
          <w:lang w:eastAsia="zh-CN"/>
        </w:rPr>
        <w:t>一、</w:t>
      </w:r>
      <w:r>
        <w:rPr>
          <w:rFonts w:hint="eastAsia" w:ascii="宋体" w:hAnsi="宋体" w:eastAsia="宋体" w:cs="宋体"/>
          <w:b/>
          <w:color w:val="auto"/>
          <w:sz w:val="32"/>
          <w:szCs w:val="32"/>
        </w:rPr>
        <w:t>项目要求及技术需求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7" w:type="dxa"/>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一、整机设计</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1.整体采用包边设计，表面钢化玻璃在合金边框内，四角圆弧，双重保护，安全抗冲击。产品具有两个笔槽设计，分别在底部两端，支持触控笔吸附；具有前置挡板设计,保护前置接口及接入的设备。</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2.屏幕尺寸≥86英寸，分辨率≥3840×2160，表面采用耐磨、防眩光、防划伤、高安全系数钢化玻璃。</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3.整机具备前置2×15W中高音音箱,采用防尘设计。</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4.产品采用红外多点触控技术，需支持手指轻触式多点（不少于20点触控）互动体验，触摸免驱动，即插即用，需支持主流多种操作系统。（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5.设备需支持NFC碰碰传功能：支持带有NFC功能的移动设备靠近NFC标签时可近场感应，能快速将其屏幕传至大屏，实现无线教学。</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6.具有触摸防遮挡功能，触摸屏具有防遮挡功能，触摸接收器在单点或单边遮挡后仍能正常触控书写和操作；触控连续响应无间断，有效识别≤2毫米，触控精准度32768x32768。</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7.具有触摸悬浮菜单功能，需支持三指罗盘跟随，可通过三指调用此悬浮菜单到屏幕任意位置，需支持任意通道下无需点击物理按键，可随时调用计算器、日历等小工具。（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8.具有五指熄屏功能，支持五指智能手势识别开关产品背光，操作者可在显示区域任意位置，任意信号下，通过五指按压屏幕实现对屏幕的开关，五指触控实现产品背光的关闭与开启。</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9.要求整机具有纸质护眼模式，包括素描、牛皮纸、宣纸、水彩纸等。</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10.需支持安卓系统启动后可自动启动内置ops系统，需支持无信号接收状态时能够自动熄屏，自动熄屏的时间间隔可选，支持定时开关机。</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11.产品处于关机通电状态，外接电脑显示信号通过传输线连接至产品时，产品可智能识别外接电脑设备信号输入并自动开机；产品外接信号源时，支持自动跳转到外接信号源通道。</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12.产品在任意通道下，支持手势识别调出板擦工具擦除批注内容，支持调整板擦工具的大小。（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13. 当设备切换到任何信号源下，均可通过HDMI输出接口将当前画面输出到其他显示设备上。</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14.需支持锁定屏幕触摸，可通过软件菜单（调试菜单）锁定屏幕触摸，锁定应用、锁定USB。</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15.内置触摸中控菜单，需支持信号源通道切换、背光、声音等，无须实体按键，在任意显示通道下均可通过手势在屏幕上调取触摸菜单，方便快捷；（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16.具有不少于8个前置物理按键，至少包含电源键、菜单、主页、信号源、音量等，按键具备明显标识；支持电源按键三合一功能，可选择关闭产品、内置电脑、节能等，具有供电保护功能。（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17.需支持侧边栏功能，支持无操作自动隐藏，侧边栏可设置返回、主页、任务、批注、信号源等功能调用，批注；需支持任意通道下使用，并可设置颜色和画笔大小，可选择二维码分享批注内容。（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18.产品需支持环境感光功能，能感应并自动调节屏幕亮度来达到在不同光照环境下的最佳显示效果；需支持开启护眼模式。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19.内置安卓系统，系统版本不低于14.0，内存不低于4G,存储不低于32G；需支持对内置电脑进行还原操作。</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20.整机内置非独立的高清摄像头，摄像头像素≥1300万，视角≥118°，需支持阵列数字音频MIC，支持调用，实现场景音视录制。（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21.支持无PC状态下，支持无线投屏功能，支持APP投屏、USB发射器投屏、热点共享投屏三种模式，支持手机、平板电脑、笔记本电脑多个终端无线投屏。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22.需支持网络共享功能（双系统单网口上网），单根网线接入产品，即可实现产品安卓系统和内置的电脑同时有线上网。</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23.内置无线网络模块，采用全向信号收发设计，支持无线网络连接。</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24.需支持展板、会议功能，可快速完成欢迎界面和会议主题设置，全屏显示，支持不少于12种模板，可对欢迎文字的字体、大小、颜色进行编辑；需支持会议签名功能，并可扫码带走签名及模板。（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25. 无需借助PC，设备需支持一键进行硬件自检，至少包括对系统内存、存储、设备温度、光感系统、内置电脑、网络、摄像头、麦克风等进行状态提示及故障提示，支持一键优化。</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26.设备内置安卓教学辅助系统，支持安装第三方APP软件并可以正常使用APP软件，支持第三方APP安装阻断功能，可限制未知来源的第三方APP安装。</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27.设备内置安卓教学辅助系统，支持录屏，录制分辨率支持1080P、720P可选。支持设置录制时间，达到指定时间自动停止录制。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28.OPS插拔式电脑：采用插拔式架构，针脚数≥80pin，屏体与插拔式电脑无单独接线；处理器配置不低于Intel Core i5；内存不低于8G；硬盘不低于256G-SSD 固态硬盘；具有独立非外扩展接口：HDMI out≥1个 、Mic in≥1个、 LINE-out≥1个、USB口≥6个，Rj45≥1个；内置有线网卡和无线网卡。</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二、白板软件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备课</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1.备课支持插入本地PPT，并保持原有格式无变化，动效动画无丢失，支持批注，批注可设置保存；支持显示保存在云端的课件信息，可接收或忽略其他用户分享的课件。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2.支持对课件进行分享、下载、重命名、移动、删除操作，分享可按照手机号码及链接的方式进行分享，链接分享形式支持设置文件有效期（支持不少于永久、30天、7天等）、私密和公开的设置。</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3.课件支持自动同步至云端，支持设置课件自动保存时间，至少可设置为1分钟、3分钟、5分钟、10分钟、20分钟、30分钟等。（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4.新建课件支持选择课件主题，提供预设课件主题，至少包含学科主题、创意主题，可在编辑课件的过程中更改。</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5.支持插入和导出文件，可将制作的课件导出为课件、图片、pdf格式；支持插入文本，可对文本进行字体、字号、颜色、对齐、缩进等多种设置；支持插入本地素材，包括视频、音频、图片、文档等多种格式。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7.支持同时打开多个课件窗口，支持新建课件页面，可拖动、移动、删除、复制页面；支持课件页面切换，提供淡入、推入、旋转、分割、交换、圆形、揭开等不少于7种形式的特效；支持顺序调整，支持应用到全部。</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8.支持对对象进行复制、剪切、粘贴、删除、置于顶层、置于底层、锁定、设置蒙层等操作。</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9.支持对对象设置元素动画和播放顺序，提供进入（无效果、百叶窗、擦入、浮入、放大、旋转、掉落）、动作（无效果、闪烁、抖动、心跳、旋转、翻转）、退出（无效果、淡出、百叶窗、擦出、浮出、缩小、旋转、飞出）等不少于20种元素动画形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10.支持创建课堂活动，提供分类达人、选词填空、匹配能手等多种互动练习形式，可插入至页面中进行游戏交互练习；支持通过模板制作个人活动，个人活动可保存至云端。（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授课</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1.支持从备课状态一键进入授课状态，并可快速返回备课状态；支持交换底部索引栏，教师可根据授课时的站立位置选择与另一侧的按钮进行互换；支持将软件最小化，可将软件缩至状态栏。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2.工具栏包括菜单、选择、笔、橡皮、工具、学科等功能；云课件支持导出分享功能，支持生成二维码分享，可使用微信扫码可预览、保存课件。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3.提供小黑板、截图、录屏、撤销、还原、放大镜、计时器、形状、思维导图、幕布、分屏、漫游等通用工具。（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4.支持橡皮功能，可擦除书写的笔迹，可设置擦除的面积，可一键清空画布中的笔迹和形状。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5.支持对象选择功能，选中的对象可进行形状、角度的调整，可进行置顶、克隆、删除等操作；支持书写功能，可设置硬笔、荧光笔、图章笔、纹理笔，可改变笔迹的粗细和颜色，支持最多十指同时书写。</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三、同屏软件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1.支持手机、笔记本电脑等移动端通过自动搜索接收端设备和六位识别码两种方式无线连接到产品。</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2.支持将手机中的音视频文件无线推送至产品 ,并能进行播放和进行音量大小调节。</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3.支持不少于6个投屏客户端图像画面对比展示，在产品上可以反向控制操作笔记本电脑上的内容,支持单击、双击、右键控制。（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4.要求产品显示桌面可以实时同步到手机上,手机通过两个手指对产品桌面进行放大、缩小和漫游操作 ,方便手机端对产品进行远程控制。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5.支持鼠标遥控器功能,通过软件一键进行鼠标左键、右键、上下滚轮滑动、触摸板操控等功能。</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6.Windows客户端投屏至少支持桌面同步、镜像投屏和拓展投屏功能，点击功能会跳转至对应控制页面；Windows客户端进入控制页面，支持调节投屏清晰度，至少支持超清、高清等标准。（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四、微课软件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支持对音源、分辨率、录制区域进行设置；录制音源至少支持仅系统、仅麦克风、系统与麦克风。（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2.支持打开录课列表窗口，查看文件列表；支持打开云微课窗口，查看云端存储的文件列表。</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3.支持倒计时功能，开始录制倒计时3S后开始录制；支持录制过程中，录制工具条不影响录制画面。（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4.录制结束后，支持弹出视频预览画面，展示用户录制的整个视频，可任意拖动进度条查看内容，调整音量大小，全屏播放。</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5.支持将录制的视频内容保存至本地硬盘；并可将本地的录制文件上传到个人云端，数据存储更方便、更安全。</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6.支持对录制后的视频进行剪辑，剪辑包括视频合并、视频剪切、视频预览、并且可以添加水印；剪辑功能支持添加至少25字文字水印，支持字号选择、透明度调整，支持多种颜色，水印显示位置可选择。（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7.支持打开录课列表窗口，查看文件列表，在录课列表的任意目录下对文件或文件夹进行移动、删除、重命名等操作，可新建文件夹，快速搜索文件或文件夹。</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8.支持将视频文件上传至云端存储；支持在上传列表查看所有上传中的文件状态，可进行暂停、开始、取消等操作。（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五、教学管理软件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2.可快速打开平台查看对应的资源中心及个人云盘；教师的个人云盘存储空间不少于50G，教师可查看自己的个人资源、云微课、云课件；教师可将本地资源进行上传，也可将云端资源下载到本地。</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3.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4.支持查看课程列表，至少包括常规课程、互动课程、直播课程；课表以日历的形式呈现，可直接切换点击日期查看对应的课程数量及列表。</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5.支持常规课程创建，可设置课程名称、上课日期、时间，选择班级、关联课件，设置课件自动打开时间。</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6.支持远程互动课程创建，可设置课程主题、开课日期、时间，设置成员加入课程自动上台、设置成员加入课程自动静音、设置课程密码、设置课程模式。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7.支持直播课程创建，可在教育专属桌面直接打开平台并创建直播课程，创建完成后，在平台端可观看直播。</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8.支持对云端资源的文件/文件夹的操作，至少包含移动、重命名、分享、下载、删除、新建文件夹、刷新列表、搜索，也可通过文件名、文件更新时间、文件大小进行排序。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投标时提供具有CNAS和CMA标识的检测报告复印件及报告编号在全国认证认可信息公共服务平台的查询截图并加盖制造商公章）</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11.支持云微课功能，可自动获取该账号下使用微课软件录制并上传至云端的全部文件列表；支持云课件功能，可自动获取该账号下使用白板软件制作并上传至云端的全部文件列表。</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sz w:val="32"/>
                <w:szCs w:val="32"/>
                <w:vertAlign w:val="baseline"/>
                <w:lang w:eastAsia="zh-CN"/>
              </w:rPr>
            </w:pPr>
            <w:r>
              <w:rPr>
                <w:rFonts w:hint="eastAsia" w:ascii="宋体" w:hAnsi="宋体" w:eastAsia="宋体" w:cs="宋体"/>
                <w:b w:val="0"/>
                <w:color w:val="auto"/>
                <w:kern w:val="2"/>
                <w:sz w:val="21"/>
                <w:szCs w:val="21"/>
                <w:lang w:val="en-US" w:eastAsia="zh-CN" w:bidi="ar"/>
              </w:rPr>
              <w:t>▲12.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投标时提供具有CNAS和CMA标识的检测报告复印件及报告编号在全国认证认可信息公共服务平台的查询截图并加盖制造商公章）</w:t>
            </w:r>
          </w:p>
        </w:tc>
      </w:tr>
    </w:tbl>
    <w:p>
      <w:pPr>
        <w:pStyle w:val="10"/>
        <w:numPr>
          <w:ilvl w:val="0"/>
          <w:numId w:val="0"/>
        </w:numPr>
        <w:rPr>
          <w:rFonts w:hint="eastAsia" w:ascii="宋体" w:hAnsi="宋体" w:eastAsia="宋体" w:cs="宋体"/>
          <w:b/>
          <w:sz w:val="32"/>
          <w:szCs w:val="32"/>
          <w:lang w:eastAsia="zh-CN"/>
        </w:rPr>
      </w:pPr>
    </w:p>
    <w:p>
      <w:pPr>
        <w:pStyle w:val="10"/>
        <w:numPr>
          <w:ilvl w:val="0"/>
          <w:numId w:val="0"/>
        </w:numPr>
        <w:rPr>
          <w:rFonts w:hint="eastAsia" w:ascii="宋体" w:hAnsi="宋体" w:eastAsia="宋体" w:cs="宋体"/>
          <w:b/>
          <w:sz w:val="32"/>
          <w:szCs w:val="32"/>
        </w:rPr>
      </w:pPr>
      <w:r>
        <w:rPr>
          <w:rFonts w:hint="eastAsia" w:ascii="宋体" w:hAnsi="宋体" w:eastAsia="宋体" w:cs="宋体"/>
          <w:b/>
          <w:sz w:val="32"/>
          <w:szCs w:val="32"/>
          <w:lang w:eastAsia="zh-CN"/>
        </w:rPr>
        <w:t>二、</w:t>
      </w:r>
      <w:r>
        <w:rPr>
          <w:rFonts w:hint="eastAsia" w:ascii="宋体" w:hAnsi="宋体" w:eastAsia="宋体" w:cs="宋体"/>
          <w:b/>
          <w:sz w:val="32"/>
          <w:szCs w:val="32"/>
        </w:rPr>
        <w:t>商务要求</w:t>
      </w:r>
    </w:p>
    <w:tbl>
      <w:tblPr>
        <w:tblStyle w:val="5"/>
        <w:tblW w:w="9927"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1041"/>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c>
          <w:tcPr>
            <w:tcW w:w="1041" w:type="dxa"/>
            <w:noWrap w:val="0"/>
            <w:tcMar>
              <w:top w:w="13" w:type="dxa"/>
              <w:left w:w="57" w:type="dxa"/>
              <w:bottom w:w="0" w:type="dxa"/>
              <w:right w:w="57" w:type="dxa"/>
            </w:tcMar>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b w:val="0"/>
                <w:bCs w:val="0"/>
                <w:color w:val="auto"/>
                <w:sz w:val="21"/>
                <w:szCs w:val="21"/>
              </w:rPr>
            </w:pPr>
            <w:r>
              <w:rPr>
                <w:rFonts w:hint="eastAsia" w:ascii="宋体" w:hAnsi="宋体" w:eastAsia="宋体" w:cs="宋体"/>
                <w:b w:val="0"/>
                <w:kern w:val="2"/>
                <w:sz w:val="21"/>
                <w:szCs w:val="21"/>
                <w:lang w:val="en-US" w:eastAsia="zh-CN" w:bidi="ar"/>
              </w:rPr>
              <w:t>售后服务要求</w:t>
            </w:r>
          </w:p>
        </w:tc>
        <w:tc>
          <w:tcPr>
            <w:tcW w:w="8886" w:type="dxa"/>
            <w:noWrap w:val="0"/>
            <w:tcMar>
              <w:top w:w="13" w:type="dxa"/>
              <w:left w:w="57" w:type="dxa"/>
              <w:bottom w:w="0" w:type="dxa"/>
              <w:right w:w="57" w:type="dxa"/>
            </w:tcMar>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1、产品报价包括货物的所有费用，包括采购、运输、劳务、管理、利润、税金、保险、协调、培训、售后服务、配送产品、安装以及所有的不定因素的风险等；</w:t>
            </w:r>
          </w:p>
          <w:p>
            <w:pPr>
              <w:keepNext w:val="0"/>
              <w:keepLines w:val="0"/>
              <w:widowControl w:val="0"/>
              <w:suppressLineNumbers w:val="0"/>
              <w:spacing w:before="0" w:beforeAutospacing="0" w:after="0" w:afterAutospacing="0" w:line="360" w:lineRule="auto"/>
              <w:ind w:left="0" w:right="0"/>
              <w:jc w:val="left"/>
              <w:rPr>
                <w:rFonts w:hint="eastAsia" w:eastAsia="宋体"/>
                <w:lang w:val="en-US" w:eastAsia="zh-CN"/>
              </w:rPr>
            </w:pPr>
            <w:r>
              <w:rPr>
                <w:rFonts w:hint="eastAsia" w:ascii="宋体" w:hAnsi="宋体" w:eastAsia="宋体" w:cs="宋体"/>
                <w:b w:val="0"/>
                <w:color w:val="auto"/>
                <w:kern w:val="2"/>
                <w:sz w:val="21"/>
                <w:szCs w:val="21"/>
                <w:lang w:val="en-US" w:eastAsia="zh-CN" w:bidi="ar"/>
              </w:rPr>
              <w:t>2、如确定有质量问题，按照正常程序退换货。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c>
          <w:tcPr>
            <w:tcW w:w="1041" w:type="dxa"/>
            <w:noWrap w:val="0"/>
            <w:tcMar>
              <w:top w:w="13" w:type="dxa"/>
              <w:left w:w="57" w:type="dxa"/>
              <w:bottom w:w="0" w:type="dxa"/>
              <w:right w:w="57" w:type="dxa"/>
            </w:tcMar>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b w:val="0"/>
                <w:bCs w:val="0"/>
                <w:color w:val="auto"/>
                <w:sz w:val="21"/>
                <w:szCs w:val="21"/>
              </w:rPr>
            </w:pPr>
            <w:r>
              <w:rPr>
                <w:rFonts w:hint="eastAsia" w:ascii="宋体" w:hAnsi="宋体" w:eastAsia="宋体" w:cs="宋体"/>
                <w:b w:val="0"/>
                <w:kern w:val="2"/>
                <w:sz w:val="21"/>
                <w:szCs w:val="21"/>
                <w:lang w:val="en-US" w:eastAsia="zh-CN" w:bidi="ar"/>
              </w:rPr>
              <w:t>交货时间及地点</w:t>
            </w:r>
          </w:p>
        </w:tc>
        <w:tc>
          <w:tcPr>
            <w:tcW w:w="8886" w:type="dxa"/>
            <w:noWrap w:val="0"/>
            <w:tcMar>
              <w:top w:w="13" w:type="dxa"/>
              <w:left w:w="57" w:type="dxa"/>
              <w:bottom w:w="0" w:type="dxa"/>
              <w:right w:w="57" w:type="dxa"/>
            </w:tcMar>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color w:val="auto"/>
                <w:kern w:val="2"/>
                <w:sz w:val="21"/>
                <w:szCs w:val="21"/>
              </w:rPr>
            </w:pPr>
            <w:r>
              <w:rPr>
                <w:rFonts w:hint="eastAsia" w:ascii="宋体" w:hAnsi="宋体" w:eastAsia="宋体" w:cs="宋体"/>
                <w:b w:val="0"/>
                <w:kern w:val="2"/>
                <w:sz w:val="21"/>
                <w:szCs w:val="21"/>
                <w:lang w:val="en-US" w:eastAsia="zh-CN" w:bidi="ar"/>
              </w:rPr>
              <w:t>1</w:t>
            </w:r>
            <w:r>
              <w:rPr>
                <w:rFonts w:hint="eastAsia" w:ascii="宋体" w:hAnsi="宋体" w:eastAsia="宋体" w:cs="宋体"/>
                <w:b w:val="0"/>
                <w:color w:val="auto"/>
                <w:kern w:val="2"/>
                <w:sz w:val="21"/>
                <w:szCs w:val="21"/>
                <w:lang w:val="en-US" w:eastAsia="zh-CN" w:bidi="ar"/>
              </w:rPr>
              <w:t>、完成时间：签订合同7天内交货安装。</w:t>
            </w:r>
          </w:p>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default" w:ascii="宋体" w:hAnsi="宋体" w:eastAsia="宋体" w:cs="宋体"/>
                <w:b w:val="0"/>
                <w:kern w:val="2"/>
                <w:sz w:val="21"/>
                <w:szCs w:val="21"/>
                <w:lang w:val="en-US" w:eastAsia="zh-CN" w:bidi="ar"/>
              </w:rPr>
            </w:pPr>
            <w:r>
              <w:rPr>
                <w:rFonts w:hint="eastAsia" w:ascii="宋体" w:hAnsi="宋体" w:eastAsia="宋体" w:cs="宋体"/>
                <w:b w:val="0"/>
                <w:color w:val="auto"/>
                <w:kern w:val="2"/>
                <w:sz w:val="21"/>
                <w:szCs w:val="21"/>
                <w:lang w:val="en-US" w:eastAsia="zh-CN" w:bidi="ar"/>
              </w:rPr>
              <w:t>2、安装地点：北海市海城区西南大道239号。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c>
          <w:tcPr>
            <w:tcW w:w="1041" w:type="dxa"/>
            <w:noWrap w:val="0"/>
            <w:tcMar>
              <w:top w:w="13" w:type="dxa"/>
              <w:left w:w="57" w:type="dxa"/>
              <w:bottom w:w="0" w:type="dxa"/>
              <w:right w:w="57" w:type="dxa"/>
            </w:tcMar>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b w:val="0"/>
                <w:bCs w:val="0"/>
                <w:color w:val="auto"/>
                <w:sz w:val="21"/>
                <w:szCs w:val="21"/>
              </w:rPr>
            </w:pPr>
            <w:r>
              <w:rPr>
                <w:rFonts w:hint="eastAsia" w:ascii="宋体" w:hAnsi="宋体" w:eastAsia="宋体" w:cs="宋体"/>
                <w:b w:val="0"/>
                <w:kern w:val="2"/>
                <w:sz w:val="21"/>
                <w:szCs w:val="21"/>
                <w:lang w:val="en-US" w:eastAsia="zh-CN" w:bidi="ar"/>
              </w:rPr>
              <w:t>付款条件</w:t>
            </w:r>
          </w:p>
        </w:tc>
        <w:tc>
          <w:tcPr>
            <w:tcW w:w="8886" w:type="dxa"/>
            <w:noWrap w:val="0"/>
            <w:tcMar>
              <w:top w:w="13" w:type="dxa"/>
              <w:left w:w="57" w:type="dxa"/>
              <w:bottom w:w="0" w:type="dxa"/>
              <w:right w:w="57" w:type="dxa"/>
            </w:tcMar>
            <w:vAlign w:val="center"/>
          </w:tcPr>
          <w:p>
            <w:pPr>
              <w:pStyle w:val="3"/>
              <w:spacing w:line="360" w:lineRule="auto"/>
              <w:rPr>
                <w:rFonts w:hint="eastAsia" w:ascii="宋体" w:hAnsi="宋体" w:eastAsia="宋体" w:cs="宋体"/>
                <w:b w:val="0"/>
                <w:bCs w:val="0"/>
                <w:color w:val="auto"/>
                <w:sz w:val="21"/>
                <w:szCs w:val="21"/>
              </w:rPr>
            </w:pPr>
            <w:r>
              <w:rPr>
                <w:rFonts w:hint="eastAsia" w:ascii="宋体" w:hAnsi="宋体" w:eastAsia="宋体" w:cs="宋体"/>
                <w:b w:val="0"/>
                <w:color w:val="auto"/>
                <w:kern w:val="2"/>
                <w:sz w:val="21"/>
                <w:szCs w:val="21"/>
                <w:lang w:val="en-US" w:eastAsia="zh-CN" w:bidi="ar"/>
              </w:rPr>
              <w:t>安装完成，验收合格交付</w:t>
            </w:r>
            <w:bookmarkStart w:id="0" w:name="_GoBack"/>
            <w:bookmarkEnd w:id="0"/>
            <w:r>
              <w:rPr>
                <w:rFonts w:hint="eastAsia" w:ascii="宋体" w:hAnsi="宋体" w:eastAsia="宋体" w:cs="宋体"/>
                <w:b w:val="0"/>
                <w:color w:val="auto"/>
                <w:kern w:val="2"/>
                <w:sz w:val="21"/>
                <w:szCs w:val="21"/>
                <w:lang w:val="en-US" w:eastAsia="zh-CN" w:bidi="ar"/>
              </w:rPr>
              <w:t>后，成交人按执行金额开具有效等额发票交采购人，采购人60天内通过转账方式支付货款给成交人。</w:t>
            </w:r>
          </w:p>
        </w:tc>
      </w:tr>
    </w:tbl>
    <w:p>
      <w:pPr>
        <w:rPr>
          <w:rFonts w:hint="eastAsia" w:ascii="宋体" w:hAnsi="宋体" w:eastAsia="宋体" w:cs="宋体"/>
          <w:color w:val="auto"/>
          <w:sz w:val="32"/>
          <w:szCs w:val="32"/>
          <w:lang w:eastAsia="zh-CN"/>
        </w:rPr>
      </w:pPr>
    </w:p>
    <w:sectPr>
      <w:pgSz w:w="11906" w:h="16838"/>
      <w:pgMar w:top="703" w:right="1519" w:bottom="53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20EC"/>
    <w:rsid w:val="02B47648"/>
    <w:rsid w:val="07A03680"/>
    <w:rsid w:val="090B3EF9"/>
    <w:rsid w:val="0A8B1444"/>
    <w:rsid w:val="108E7745"/>
    <w:rsid w:val="12960034"/>
    <w:rsid w:val="170479F1"/>
    <w:rsid w:val="1CD10EAC"/>
    <w:rsid w:val="215D551A"/>
    <w:rsid w:val="23C25B0A"/>
    <w:rsid w:val="242D0B3E"/>
    <w:rsid w:val="24716F9E"/>
    <w:rsid w:val="25983D9C"/>
    <w:rsid w:val="2981493E"/>
    <w:rsid w:val="2D1629BF"/>
    <w:rsid w:val="31410A28"/>
    <w:rsid w:val="319D0FC8"/>
    <w:rsid w:val="32EB498D"/>
    <w:rsid w:val="363A7E23"/>
    <w:rsid w:val="382B4C66"/>
    <w:rsid w:val="4027414D"/>
    <w:rsid w:val="41E2162B"/>
    <w:rsid w:val="485A67E9"/>
    <w:rsid w:val="4D74169B"/>
    <w:rsid w:val="4D8B7E4D"/>
    <w:rsid w:val="4F007AE2"/>
    <w:rsid w:val="4F737399"/>
    <w:rsid w:val="51445BB7"/>
    <w:rsid w:val="51AD58EC"/>
    <w:rsid w:val="548017AA"/>
    <w:rsid w:val="5B29077D"/>
    <w:rsid w:val="60DE31FD"/>
    <w:rsid w:val="61180A6C"/>
    <w:rsid w:val="63BB7DD5"/>
    <w:rsid w:val="65017B20"/>
    <w:rsid w:val="6A046E6E"/>
    <w:rsid w:val="732C22C8"/>
    <w:rsid w:val="75D141D1"/>
    <w:rsid w:val="767B672B"/>
    <w:rsid w:val="76920E3E"/>
    <w:rsid w:val="7811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qFormat/>
    <w:uiPriority w:val="0"/>
    <w:pPr>
      <w:widowControl w:val="0"/>
      <w:shd w:val="clear" w:color="auto" w:fill="auto"/>
      <w:spacing w:line="425" w:lineRule="exact"/>
    </w:pPr>
    <w:rPr>
      <w:rFonts w:ascii="宋体" w:hAnsi="宋体" w:eastAsia="宋体" w:cs="宋体"/>
      <w:sz w:val="18"/>
      <w:szCs w:val="18"/>
      <w:u w:val="none"/>
      <w:shd w:val="clear" w:color="auto" w:fill="auto"/>
      <w:lang w:val="zh-TW" w:eastAsia="zh-TW" w:bidi="zh-TW"/>
    </w:rPr>
  </w:style>
  <w:style w:type="character" w:customStyle="1" w:styleId="9">
    <w:name w:val="标题 1 Char"/>
    <w:link w:val="2"/>
    <w:qFormat/>
    <w:uiPriority w:val="0"/>
    <w:rPr>
      <w:b/>
      <w:bCs/>
      <w:kern w:val="44"/>
      <w:sz w:val="44"/>
      <w:szCs w:val="44"/>
    </w:rPr>
  </w:style>
  <w:style w:type="paragraph" w:customStyle="1" w:styleId="10">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2023-09-11T02:34:00Z</dcterms:created>
  <dc:creator>szry</dc:creator>
  <cp:lastModifiedBy>Yanny</cp:lastModifiedBy>
  <dcterms:modified xsi:type="dcterms:W3CDTF">2025-09-09T10:57:17Z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88E289E46A2B46A9AF375C8EA5E2E142</vt:lpwstr>
  </property>
</Properties>
</file>